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F5DD247" w:rsidR="00A209D6" w:rsidRPr="00206708" w:rsidRDefault="00A209D6" w:rsidP="005C7B02">
      <w:pPr>
        <w:pStyle w:val="Header"/>
        <w:tabs>
          <w:tab w:val="right" w:pos="9639"/>
        </w:tabs>
        <w:jc w:val="both"/>
        <w:rPr>
          <w:bCs/>
          <w:i/>
          <w:noProof w:val="0"/>
          <w:sz w:val="24"/>
          <w:szCs w:val="24"/>
        </w:rPr>
      </w:pPr>
      <w:r w:rsidRPr="00206708">
        <w:rPr>
          <w:bCs/>
          <w:noProof w:val="0"/>
          <w:sz w:val="24"/>
          <w:szCs w:val="24"/>
        </w:rPr>
        <w:t>3GPP TSG-RAN WG2 Meeting #</w:t>
      </w:r>
      <w:r w:rsidR="0036459E" w:rsidRPr="00206708">
        <w:rPr>
          <w:bCs/>
          <w:noProof w:val="0"/>
          <w:sz w:val="24"/>
          <w:szCs w:val="24"/>
        </w:rPr>
        <w:t>11</w:t>
      </w:r>
      <w:r w:rsidR="005C7CD5" w:rsidRPr="00206708">
        <w:rPr>
          <w:bCs/>
          <w:noProof w:val="0"/>
          <w:sz w:val="24"/>
          <w:szCs w:val="24"/>
        </w:rPr>
        <w:t>6bis</w:t>
      </w:r>
      <w:r w:rsidR="00244A05" w:rsidRPr="00206708">
        <w:rPr>
          <w:bCs/>
          <w:noProof w:val="0"/>
          <w:sz w:val="24"/>
          <w:szCs w:val="24"/>
        </w:rPr>
        <w:t xml:space="preserve"> Electronic</w:t>
      </w:r>
      <w:r w:rsidRPr="00206708">
        <w:rPr>
          <w:bCs/>
          <w:noProof w:val="0"/>
          <w:sz w:val="24"/>
          <w:szCs w:val="24"/>
        </w:rPr>
        <w:tab/>
        <w:t>R2-</w:t>
      </w:r>
      <w:r w:rsidR="009376CD" w:rsidRPr="00206708">
        <w:rPr>
          <w:bCs/>
          <w:noProof w:val="0"/>
          <w:sz w:val="24"/>
          <w:szCs w:val="24"/>
        </w:rPr>
        <w:t>2</w:t>
      </w:r>
      <w:r w:rsidR="005C7CD5" w:rsidRPr="00206708">
        <w:rPr>
          <w:bCs/>
          <w:noProof w:val="0"/>
          <w:sz w:val="24"/>
          <w:szCs w:val="24"/>
        </w:rPr>
        <w:t>2</w:t>
      </w:r>
      <w:r w:rsidR="00C55A12" w:rsidRPr="00206708">
        <w:rPr>
          <w:bCs/>
          <w:noProof w:val="0"/>
          <w:sz w:val="24"/>
          <w:szCs w:val="24"/>
        </w:rPr>
        <w:t>0</w:t>
      </w:r>
      <w:r w:rsidR="00BE62AF">
        <w:rPr>
          <w:bCs/>
          <w:noProof w:val="0"/>
          <w:sz w:val="24"/>
          <w:szCs w:val="24"/>
        </w:rPr>
        <w:t>1080</w:t>
      </w:r>
    </w:p>
    <w:p w14:paraId="11776FA6" w14:textId="110CEA8D" w:rsidR="00A209D6" w:rsidRPr="00206708" w:rsidRDefault="00A36F5F" w:rsidP="005C7B02">
      <w:pPr>
        <w:pStyle w:val="Header"/>
        <w:tabs>
          <w:tab w:val="right" w:pos="9639"/>
        </w:tabs>
        <w:jc w:val="both"/>
        <w:rPr>
          <w:rFonts w:eastAsia="SimSun"/>
          <w:bCs/>
          <w:sz w:val="24"/>
          <w:szCs w:val="24"/>
          <w:lang w:eastAsia="zh-CN"/>
        </w:rPr>
      </w:pPr>
      <w:r w:rsidRPr="00206708">
        <w:rPr>
          <w:rFonts w:eastAsia="SimSun"/>
          <w:bCs/>
          <w:sz w:val="24"/>
          <w:szCs w:val="24"/>
          <w:lang w:eastAsia="zh-CN"/>
        </w:rPr>
        <w:t xml:space="preserve">Elbonia, </w:t>
      </w:r>
      <w:r w:rsidR="005C7CD5" w:rsidRPr="00206708">
        <w:rPr>
          <w:rFonts w:eastAsia="SimSun"/>
          <w:bCs/>
          <w:sz w:val="24"/>
          <w:szCs w:val="24"/>
          <w:lang w:eastAsia="zh-CN"/>
        </w:rPr>
        <w:t>17 – 25 January 2022</w:t>
      </w:r>
      <w:r w:rsidR="00A209D6" w:rsidRPr="00206708">
        <w:rPr>
          <w:rFonts w:eastAsia="SimSun"/>
          <w:noProof w:val="0"/>
          <w:sz w:val="24"/>
          <w:szCs w:val="24"/>
          <w:lang w:eastAsia="zh-CN"/>
        </w:rPr>
        <w:tab/>
      </w:r>
    </w:p>
    <w:p w14:paraId="2E02E5F5" w14:textId="77777777" w:rsidR="00A209D6" w:rsidRPr="00206708" w:rsidRDefault="00A209D6" w:rsidP="005C7B02">
      <w:pPr>
        <w:pStyle w:val="Header"/>
        <w:jc w:val="both"/>
        <w:rPr>
          <w:bCs/>
          <w:noProof w:val="0"/>
          <w:sz w:val="24"/>
        </w:rPr>
      </w:pPr>
    </w:p>
    <w:p w14:paraId="403CB9C0" w14:textId="77777777" w:rsidR="00A209D6" w:rsidRPr="00206708" w:rsidRDefault="00A209D6" w:rsidP="005C7B02">
      <w:pPr>
        <w:pStyle w:val="Header"/>
        <w:jc w:val="both"/>
        <w:rPr>
          <w:bCs/>
          <w:noProof w:val="0"/>
          <w:sz w:val="24"/>
        </w:rPr>
      </w:pPr>
    </w:p>
    <w:p w14:paraId="310B92C9" w14:textId="3C352A4A" w:rsidR="00446C3A" w:rsidRPr="00206708" w:rsidRDefault="00446C3A" w:rsidP="005C7B02">
      <w:pPr>
        <w:pStyle w:val="CRCoverPage"/>
        <w:tabs>
          <w:tab w:val="left" w:pos="1985"/>
        </w:tabs>
        <w:jc w:val="both"/>
        <w:rPr>
          <w:rFonts w:cs="Arial"/>
          <w:b/>
          <w:bCs/>
          <w:sz w:val="24"/>
          <w:lang w:eastAsia="ja-JP"/>
        </w:rPr>
      </w:pPr>
      <w:r w:rsidRPr="00206708">
        <w:rPr>
          <w:rFonts w:cs="Arial"/>
          <w:b/>
          <w:bCs/>
          <w:sz w:val="24"/>
        </w:rPr>
        <w:t>Agenda item:</w:t>
      </w:r>
      <w:r w:rsidRPr="00206708">
        <w:rPr>
          <w:rFonts w:cs="Arial"/>
          <w:b/>
          <w:bCs/>
          <w:sz w:val="24"/>
        </w:rPr>
        <w:tab/>
      </w:r>
      <w:r w:rsidR="00B13E6F" w:rsidRPr="00206708">
        <w:rPr>
          <w:rFonts w:cs="Arial"/>
          <w:b/>
          <w:bCs/>
          <w:sz w:val="24"/>
          <w:lang w:eastAsia="ja-JP"/>
        </w:rPr>
        <w:t>8.10.3.1</w:t>
      </w:r>
    </w:p>
    <w:p w14:paraId="73188B46" w14:textId="77777777" w:rsidR="00446C3A" w:rsidRPr="00206708" w:rsidRDefault="00446C3A" w:rsidP="005C7B02">
      <w:pPr>
        <w:tabs>
          <w:tab w:val="left" w:pos="1985"/>
        </w:tabs>
        <w:ind w:left="1985" w:hanging="1985"/>
        <w:jc w:val="both"/>
        <w:rPr>
          <w:rFonts w:ascii="Arial" w:hAnsi="Arial" w:cs="Arial"/>
          <w:b/>
          <w:bCs/>
          <w:sz w:val="24"/>
        </w:rPr>
      </w:pPr>
      <w:r w:rsidRPr="00206708">
        <w:rPr>
          <w:rFonts w:ascii="Arial" w:hAnsi="Arial" w:cs="Arial"/>
          <w:b/>
          <w:bCs/>
          <w:sz w:val="24"/>
        </w:rPr>
        <w:t>Source:</w:t>
      </w:r>
      <w:r w:rsidRPr="00206708">
        <w:rPr>
          <w:rFonts w:ascii="Arial" w:hAnsi="Arial" w:cs="Arial"/>
          <w:b/>
          <w:bCs/>
          <w:sz w:val="24"/>
        </w:rPr>
        <w:tab/>
        <w:t>Nokia, Nokia Shanghai Bell</w:t>
      </w:r>
    </w:p>
    <w:p w14:paraId="553D264F" w14:textId="7D58E081" w:rsidR="00446C3A" w:rsidRPr="00206708" w:rsidRDefault="00446C3A" w:rsidP="005C7B02">
      <w:pPr>
        <w:ind w:left="1985" w:hanging="1985"/>
        <w:jc w:val="both"/>
        <w:rPr>
          <w:rFonts w:ascii="Arial" w:hAnsi="Arial" w:cs="Arial"/>
          <w:b/>
          <w:bCs/>
          <w:sz w:val="24"/>
        </w:rPr>
      </w:pPr>
      <w:r w:rsidRPr="00206708">
        <w:rPr>
          <w:rFonts w:ascii="Arial" w:hAnsi="Arial" w:cs="Arial"/>
          <w:b/>
          <w:bCs/>
          <w:sz w:val="24"/>
        </w:rPr>
        <w:t>Title:</w:t>
      </w:r>
      <w:r w:rsidRPr="00206708">
        <w:rPr>
          <w:rFonts w:ascii="Arial" w:hAnsi="Arial" w:cs="Arial"/>
          <w:b/>
          <w:bCs/>
          <w:sz w:val="24"/>
        </w:rPr>
        <w:tab/>
      </w:r>
      <w:r w:rsidR="00B13E6F" w:rsidRPr="00206708">
        <w:rPr>
          <w:rFonts w:ascii="Arial" w:hAnsi="Arial" w:cs="Arial"/>
          <w:b/>
          <w:bCs/>
          <w:sz w:val="24"/>
        </w:rPr>
        <w:t xml:space="preserve">On LCS and TAC handling in </w:t>
      </w:r>
      <w:r w:rsidR="00BE62AF">
        <w:rPr>
          <w:rFonts w:ascii="Arial" w:hAnsi="Arial" w:cs="Arial"/>
          <w:b/>
          <w:bCs/>
          <w:sz w:val="24"/>
        </w:rPr>
        <w:t xml:space="preserve">Rel-17 </w:t>
      </w:r>
      <w:r w:rsidR="00B13E6F" w:rsidRPr="00206708">
        <w:rPr>
          <w:rFonts w:ascii="Arial" w:hAnsi="Arial" w:cs="Arial"/>
          <w:b/>
          <w:bCs/>
          <w:sz w:val="24"/>
        </w:rPr>
        <w:t>NTN</w:t>
      </w:r>
    </w:p>
    <w:p w14:paraId="25F387E8" w14:textId="133DE5F5" w:rsidR="00446C3A" w:rsidRPr="00206708" w:rsidRDefault="00446C3A" w:rsidP="005C7B02">
      <w:pPr>
        <w:ind w:left="1985" w:hanging="1985"/>
        <w:jc w:val="both"/>
        <w:rPr>
          <w:rFonts w:ascii="Arial" w:hAnsi="Arial" w:cs="Arial"/>
          <w:b/>
          <w:bCs/>
          <w:sz w:val="24"/>
        </w:rPr>
      </w:pPr>
      <w:r w:rsidRPr="00206708">
        <w:rPr>
          <w:rFonts w:ascii="Arial" w:hAnsi="Arial" w:cs="Arial"/>
          <w:b/>
          <w:bCs/>
          <w:sz w:val="24"/>
        </w:rPr>
        <w:t>WID/SID:</w:t>
      </w:r>
      <w:r w:rsidRPr="00206708">
        <w:rPr>
          <w:rFonts w:ascii="Arial" w:hAnsi="Arial" w:cs="Arial"/>
          <w:b/>
          <w:bCs/>
          <w:sz w:val="24"/>
        </w:rPr>
        <w:tab/>
      </w:r>
      <w:proofErr w:type="spellStart"/>
      <w:r w:rsidR="00B13E6F" w:rsidRPr="00206708">
        <w:rPr>
          <w:rFonts w:ascii="Arial" w:hAnsi="Arial" w:cs="Arial"/>
          <w:b/>
          <w:bCs/>
          <w:sz w:val="24"/>
        </w:rPr>
        <w:t>NR_NTN_solutions</w:t>
      </w:r>
      <w:proofErr w:type="spellEnd"/>
      <w:r w:rsidR="00B13E6F" w:rsidRPr="00206708">
        <w:rPr>
          <w:rFonts w:ascii="Arial" w:hAnsi="Arial" w:cs="Arial"/>
          <w:b/>
          <w:bCs/>
          <w:sz w:val="24"/>
        </w:rPr>
        <w:t xml:space="preserve">-Core </w:t>
      </w:r>
      <w:r w:rsidRPr="00206708">
        <w:rPr>
          <w:rFonts w:ascii="Arial" w:hAnsi="Arial" w:cs="Arial"/>
          <w:b/>
          <w:bCs/>
          <w:sz w:val="24"/>
        </w:rPr>
        <w:t xml:space="preserve">- Release </w:t>
      </w:r>
      <w:r w:rsidR="00B13E6F" w:rsidRPr="00206708">
        <w:rPr>
          <w:rFonts w:ascii="Arial" w:hAnsi="Arial" w:cs="Arial"/>
          <w:b/>
          <w:bCs/>
          <w:sz w:val="24"/>
        </w:rPr>
        <w:t>17</w:t>
      </w:r>
    </w:p>
    <w:p w14:paraId="6FEB19D6" w14:textId="77777777" w:rsidR="00446C3A" w:rsidRPr="00206708" w:rsidRDefault="00446C3A" w:rsidP="005C7B02">
      <w:pPr>
        <w:tabs>
          <w:tab w:val="left" w:pos="1985"/>
        </w:tabs>
        <w:jc w:val="both"/>
        <w:rPr>
          <w:rFonts w:ascii="Arial" w:hAnsi="Arial" w:cs="Arial"/>
          <w:b/>
          <w:bCs/>
          <w:sz w:val="24"/>
        </w:rPr>
      </w:pPr>
      <w:r w:rsidRPr="00206708">
        <w:rPr>
          <w:rFonts w:ascii="Arial" w:hAnsi="Arial" w:cs="Arial"/>
          <w:b/>
          <w:bCs/>
          <w:sz w:val="24"/>
        </w:rPr>
        <w:t>Document for:</w:t>
      </w:r>
      <w:r w:rsidRPr="00206708">
        <w:rPr>
          <w:rFonts w:ascii="Arial" w:hAnsi="Arial" w:cs="Arial"/>
          <w:b/>
          <w:bCs/>
          <w:sz w:val="24"/>
        </w:rPr>
        <w:tab/>
        <w:t>Discussion and Decision</w:t>
      </w:r>
    </w:p>
    <w:p w14:paraId="294B1FC1" w14:textId="77777777" w:rsidR="00A209D6" w:rsidRPr="00206708" w:rsidRDefault="00A209D6" w:rsidP="005C7B02">
      <w:pPr>
        <w:pStyle w:val="Heading1"/>
        <w:jc w:val="both"/>
      </w:pPr>
      <w:r w:rsidRPr="00206708">
        <w:t>1</w:t>
      </w:r>
      <w:r w:rsidRPr="00206708">
        <w:tab/>
        <w:t>Introduction</w:t>
      </w:r>
    </w:p>
    <w:p w14:paraId="4854EE57" w14:textId="7A0090D5" w:rsidR="009339CB" w:rsidRPr="00206708" w:rsidRDefault="00922B38" w:rsidP="005C7B02">
      <w:pPr>
        <w:jc w:val="both"/>
      </w:pPr>
      <w:r w:rsidRPr="00206708">
        <w:t>This paper elaborates further on the Location-related aspects and Tracking Area Code (TAC) handling in Non-Terrestrial Networks (NTN).</w:t>
      </w:r>
    </w:p>
    <w:p w14:paraId="7D484B6E" w14:textId="05BAEE7B" w:rsidR="009339CB" w:rsidRPr="00206708" w:rsidRDefault="009339CB" w:rsidP="005C7B02">
      <w:pPr>
        <w:pStyle w:val="Heading1"/>
        <w:jc w:val="both"/>
      </w:pPr>
      <w:r w:rsidRPr="00206708">
        <w:t>2</w:t>
      </w:r>
      <w:r w:rsidRPr="00206708">
        <w:tab/>
      </w:r>
      <w:r w:rsidR="00206708" w:rsidRPr="00206708">
        <w:t>Discussion</w:t>
      </w:r>
    </w:p>
    <w:p w14:paraId="5982B445" w14:textId="51238AA4" w:rsidR="009339CB" w:rsidRPr="00206708" w:rsidRDefault="009339CB" w:rsidP="005C7B02">
      <w:pPr>
        <w:pStyle w:val="Heading2"/>
        <w:jc w:val="both"/>
      </w:pPr>
      <w:r w:rsidRPr="00206708">
        <w:t>2.1</w:t>
      </w:r>
      <w:r w:rsidRPr="00206708">
        <w:tab/>
      </w:r>
      <w:r w:rsidR="00922B38" w:rsidRPr="00206708">
        <w:t>L</w:t>
      </w:r>
      <w:r w:rsidR="0020125E">
        <w:t>ocation-related aspects</w:t>
      </w:r>
    </w:p>
    <w:p w14:paraId="024E0519" w14:textId="18D12340" w:rsidR="00E7481E" w:rsidRPr="00206708" w:rsidRDefault="00E7481E" w:rsidP="005C7B02">
      <w:pPr>
        <w:jc w:val="both"/>
      </w:pPr>
      <w:r w:rsidRPr="00206708">
        <w:t>At RAN2#115 (August 2021) RAN2 has sent multiple liaison statements concerning UE location reporting and use</w:t>
      </w:r>
      <w:r w:rsidR="00180C43">
        <w:t>.</w:t>
      </w:r>
      <w:r w:rsidRPr="00206708">
        <w:t xml:space="preserve"> Those were mainly targeting SA WG3 and the intention was to verify if the user consent shall be given prior to any reporting of UE’s location. It was also asked whether</w:t>
      </w:r>
      <w:r w:rsidR="00206708">
        <w:t xml:space="preserve"> it is acceptable if the UE reports its coarse location before AS security is established (i.e. during the initial access). </w:t>
      </w:r>
      <w:r w:rsidR="009130E9">
        <w:t>Our queries</w:t>
      </w:r>
      <w:r w:rsidR="00206708">
        <w:t xml:space="preserve"> have been </w:t>
      </w:r>
      <w:r w:rsidR="009130E9">
        <w:t>answered</w:t>
      </w:r>
      <w:r w:rsidR="00206708">
        <w:t xml:space="preserve"> in </w:t>
      </w:r>
      <w:r w:rsidR="00206708">
        <w:fldChar w:fldCharType="begin"/>
      </w:r>
      <w:r w:rsidR="00206708">
        <w:instrText xml:space="preserve"> REF _Ref90907519 \r \h </w:instrText>
      </w:r>
      <w:r w:rsidR="0075343E">
        <w:instrText xml:space="preserve"> \* MERGEFORMAT </w:instrText>
      </w:r>
      <w:r w:rsidR="00206708">
        <w:fldChar w:fldCharType="separate"/>
      </w:r>
      <w:r w:rsidR="00206708">
        <w:t>[1]</w:t>
      </w:r>
      <w:r w:rsidR="00206708">
        <w:fldChar w:fldCharType="end"/>
      </w:r>
      <w:r w:rsidR="00206708">
        <w:fldChar w:fldCharType="begin"/>
      </w:r>
      <w:r w:rsidR="00206708">
        <w:instrText xml:space="preserve"> REF _Ref90907524 \r \h </w:instrText>
      </w:r>
      <w:r w:rsidR="0075343E">
        <w:instrText xml:space="preserve"> \* MERGEFORMAT </w:instrText>
      </w:r>
      <w:r w:rsidR="00206708">
        <w:fldChar w:fldCharType="separate"/>
      </w:r>
      <w:r w:rsidR="00206708">
        <w:t>[2]</w:t>
      </w:r>
      <w:r w:rsidR="00206708">
        <w:fldChar w:fldCharType="end"/>
      </w:r>
      <w:r w:rsidR="00206708">
        <w:fldChar w:fldCharType="begin"/>
      </w:r>
      <w:r w:rsidR="00206708">
        <w:instrText xml:space="preserve"> REF _Ref90907527 \r \h </w:instrText>
      </w:r>
      <w:r w:rsidR="0075343E">
        <w:instrText xml:space="preserve"> \* MERGEFORMAT </w:instrText>
      </w:r>
      <w:r w:rsidR="00206708">
        <w:fldChar w:fldCharType="separate"/>
      </w:r>
      <w:r w:rsidR="00206708">
        <w:t>[3]</w:t>
      </w:r>
      <w:r w:rsidR="00206708">
        <w:fldChar w:fldCharType="end"/>
      </w:r>
      <w:r w:rsidR="00206708">
        <w:t>.</w:t>
      </w:r>
      <w:r w:rsidR="00DD7AD5">
        <w:t xml:space="preserve"> In this section we analyse those response LSs and their impact on </w:t>
      </w:r>
      <w:r w:rsidR="009130E9">
        <w:t>the remaining</w:t>
      </w:r>
      <w:r w:rsidR="00DD7AD5">
        <w:t xml:space="preserve"> </w:t>
      </w:r>
      <w:r w:rsidR="009130E9">
        <w:t xml:space="preserve">Rel-17 </w:t>
      </w:r>
      <w:r w:rsidR="00DD7AD5">
        <w:t>NTN work in RAN2.</w:t>
      </w:r>
    </w:p>
    <w:p w14:paraId="186ACDDB" w14:textId="0ABDFB22" w:rsidR="00416432" w:rsidRDefault="00416432" w:rsidP="005C7B02">
      <w:pPr>
        <w:jc w:val="both"/>
      </w:pPr>
      <w:r>
        <w:t>In order to refresh everyone’s memory, we begin with providing the related agreements taken by RAN2</w:t>
      </w:r>
      <w:r w:rsidR="007623D2">
        <w:t xml:space="preserve"> </w:t>
      </w:r>
      <w:r w:rsidR="007623D2">
        <w:fldChar w:fldCharType="begin"/>
      </w:r>
      <w:r w:rsidR="007623D2">
        <w:instrText xml:space="preserve"> REF _Ref90908543 \r \h </w:instrText>
      </w:r>
      <w:r w:rsidR="005C7B02">
        <w:instrText xml:space="preserve"> \* MERGEFORMAT </w:instrText>
      </w:r>
      <w:r w:rsidR="007623D2">
        <w:fldChar w:fldCharType="separate"/>
      </w:r>
      <w:r w:rsidR="007623D2">
        <w:t>[4]</w:t>
      </w:r>
      <w:r w:rsidR="007623D2">
        <w:fldChar w:fldCharType="end"/>
      </w:r>
      <w:r>
        <w:t>:</w:t>
      </w:r>
    </w:p>
    <w:tbl>
      <w:tblPr>
        <w:tblStyle w:val="TableGrid"/>
        <w:tblW w:w="9776" w:type="dxa"/>
        <w:tblLook w:val="04A0" w:firstRow="1" w:lastRow="0" w:firstColumn="1" w:lastColumn="0" w:noHBand="0" w:noVBand="1"/>
      </w:tblPr>
      <w:tblGrid>
        <w:gridCol w:w="9776"/>
      </w:tblGrid>
      <w:tr w:rsidR="007623D2" w14:paraId="128AB663" w14:textId="77777777" w:rsidTr="0075343E">
        <w:tc>
          <w:tcPr>
            <w:tcW w:w="9776" w:type="dxa"/>
          </w:tcPr>
          <w:p w14:paraId="6BECD07F" w14:textId="77777777" w:rsidR="007623D2" w:rsidRPr="00346A3E" w:rsidRDefault="007623D2" w:rsidP="005C7B02">
            <w:pPr>
              <w:pStyle w:val="ListParagraph"/>
              <w:numPr>
                <w:ilvl w:val="0"/>
                <w:numId w:val="9"/>
              </w:numPr>
              <w:jc w:val="both"/>
            </w:pPr>
            <w:r w:rsidRPr="00346A3E">
              <w:t>If SA3 replies with concern on reporting UE location with any granularity during initial access, RAN2 will revisit agreement/solution for reporting UE location during initial access.</w:t>
            </w:r>
          </w:p>
          <w:p w14:paraId="2F33A926" w14:textId="1B317869" w:rsidR="007623D2" w:rsidRDefault="007623D2" w:rsidP="005C7B02">
            <w:pPr>
              <w:pStyle w:val="ListParagraph"/>
              <w:numPr>
                <w:ilvl w:val="0"/>
                <w:numId w:val="9"/>
              </w:numPr>
              <w:jc w:val="both"/>
            </w:pPr>
            <w:r w:rsidRPr="00346A3E">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3684DB01" w14:textId="77777777" w:rsidR="007623D2" w:rsidRPr="00346A3E" w:rsidRDefault="007623D2" w:rsidP="005C7B02">
            <w:pPr>
              <w:pStyle w:val="ListParagraph"/>
              <w:numPr>
                <w:ilvl w:val="0"/>
                <w:numId w:val="9"/>
              </w:numPr>
              <w:jc w:val="both"/>
            </w:pPr>
            <w:r w:rsidRPr="00346A3E">
              <w:t xml:space="preserve">If SA3 has no concern reporting coarse location during initial access, the coarse location information is reported in Msg5, i.e., via </w:t>
            </w:r>
            <w:proofErr w:type="spellStart"/>
            <w:r w:rsidRPr="00346A3E">
              <w:t>RRCSetupComplete</w:t>
            </w:r>
            <w:proofErr w:type="spellEnd"/>
            <w:r w:rsidRPr="00346A3E">
              <w:t>/</w:t>
            </w:r>
            <w:proofErr w:type="spellStart"/>
            <w:r w:rsidRPr="00346A3E">
              <w:t>RRCResumeComplete</w:t>
            </w:r>
            <w:proofErr w:type="spellEnd"/>
            <w:r w:rsidRPr="00346A3E">
              <w:t xml:space="preserve"> message.</w:t>
            </w:r>
          </w:p>
          <w:p w14:paraId="6378AA05" w14:textId="77777777" w:rsidR="007623D2" w:rsidRDefault="007623D2" w:rsidP="005C7B02">
            <w:pPr>
              <w:pStyle w:val="ListParagraph"/>
              <w:numPr>
                <w:ilvl w:val="0"/>
                <w:numId w:val="9"/>
              </w:numPr>
              <w:jc w:val="both"/>
            </w:pPr>
            <w:r w:rsidRPr="00346A3E">
              <w:t xml:space="preserve">After AS security is established, </w:t>
            </w:r>
            <w:proofErr w:type="spellStart"/>
            <w:r w:rsidRPr="00346A3E">
              <w:t>gNB</w:t>
            </w:r>
            <w:proofErr w:type="spellEnd"/>
            <w:r w:rsidRPr="00346A3E">
              <w:t xml:space="preserve"> can obtain a GNSS-based location information from the UE using existing signalling method, i.e., by configuring </w:t>
            </w:r>
            <w:proofErr w:type="spellStart"/>
            <w:r w:rsidRPr="00346A3E">
              <w:t>includeCommonLocationInfo</w:t>
            </w:r>
            <w:proofErr w:type="spellEnd"/>
            <w:r w:rsidRPr="00346A3E">
              <w:t xml:space="preserve"> in the corresponding </w:t>
            </w:r>
            <w:proofErr w:type="spellStart"/>
            <w:r w:rsidRPr="00346A3E">
              <w:t>reportConfig</w:t>
            </w:r>
            <w:proofErr w:type="spellEnd"/>
            <w:r w:rsidRPr="00346A3E">
              <w:t>. It is up to SA3 to decide whether User Consent is required before NW acquires location information from the UE in NTN. RAN2 discuss whether to send LS to SA3</w:t>
            </w:r>
          </w:p>
          <w:p w14:paraId="1804FDD6" w14:textId="31423FDC" w:rsidR="007623D2" w:rsidRDefault="007623D2" w:rsidP="005C7B02">
            <w:pPr>
              <w:pStyle w:val="ListParagraph"/>
              <w:numPr>
                <w:ilvl w:val="0"/>
                <w:numId w:val="9"/>
              </w:numPr>
              <w:jc w:val="both"/>
            </w:pPr>
            <w:r w:rsidRPr="00C132B6">
              <w:t xml:space="preserve">If accepted by SA3, if the </w:t>
            </w:r>
            <w:proofErr w:type="spellStart"/>
            <w:r w:rsidRPr="00C132B6">
              <w:t>gNB</w:t>
            </w:r>
            <w:proofErr w:type="spellEnd"/>
            <w:r w:rsidRPr="00C132B6">
              <w:t xml:space="preserve"> has user consent to obtain UE location in NTN, reporting of finer location information/full GNSS coordinates in RRC_CONNECTED can be supported after AS security is enabled</w:t>
            </w:r>
          </w:p>
        </w:tc>
      </w:tr>
    </w:tbl>
    <w:p w14:paraId="354F9C7F" w14:textId="77777777" w:rsidR="0030218A" w:rsidRDefault="007623D2" w:rsidP="005C7B02">
      <w:pPr>
        <w:jc w:val="both"/>
      </w:pPr>
      <w:r>
        <w:br/>
        <w:t>As can be noticed</w:t>
      </w:r>
      <w:r w:rsidR="0063441B">
        <w:t xml:space="preserve"> in the agreement box, there were lots of IFs captured, showing dependencies on SA3. The LS responses received in </w:t>
      </w:r>
      <w:r w:rsidR="0063441B">
        <w:fldChar w:fldCharType="begin"/>
      </w:r>
      <w:r w:rsidR="0063441B">
        <w:instrText xml:space="preserve"> REF _Ref90907519 \r \h </w:instrText>
      </w:r>
      <w:r w:rsidR="00B64D7A">
        <w:instrText xml:space="preserve"> \* MERGEFORMAT </w:instrText>
      </w:r>
      <w:r w:rsidR="0063441B">
        <w:fldChar w:fldCharType="separate"/>
      </w:r>
      <w:r w:rsidR="0063441B">
        <w:t>[1]</w:t>
      </w:r>
      <w:r w:rsidR="0063441B">
        <w:fldChar w:fldCharType="end"/>
      </w:r>
      <w:r w:rsidR="0063441B">
        <w:fldChar w:fldCharType="begin"/>
      </w:r>
      <w:r w:rsidR="0063441B">
        <w:instrText xml:space="preserve"> REF _Ref90907524 \r \h </w:instrText>
      </w:r>
      <w:r w:rsidR="00B64D7A">
        <w:instrText xml:space="preserve"> \* MERGEFORMAT </w:instrText>
      </w:r>
      <w:r w:rsidR="0063441B">
        <w:fldChar w:fldCharType="separate"/>
      </w:r>
      <w:r w:rsidR="0063441B">
        <w:t>[2]</w:t>
      </w:r>
      <w:r w:rsidR="0063441B">
        <w:fldChar w:fldCharType="end"/>
      </w:r>
      <w:r w:rsidR="0063441B">
        <w:fldChar w:fldCharType="begin"/>
      </w:r>
      <w:r w:rsidR="0063441B">
        <w:instrText xml:space="preserve"> REF _Ref90907527 \r \h </w:instrText>
      </w:r>
      <w:r w:rsidR="00B64D7A">
        <w:instrText xml:space="preserve"> \* MERGEFORMAT </w:instrText>
      </w:r>
      <w:r w:rsidR="0063441B">
        <w:fldChar w:fldCharType="separate"/>
      </w:r>
      <w:r w:rsidR="0063441B">
        <w:t>[3]</w:t>
      </w:r>
      <w:r w:rsidR="0063441B">
        <w:fldChar w:fldCharType="end"/>
      </w:r>
      <w:r w:rsidR="0063441B">
        <w:t xml:space="preserve"> </w:t>
      </w:r>
      <w:r w:rsidR="0030218A">
        <w:t>are somewhat sceptical and likely require at least some changes to the decisions made by RAN2.</w:t>
      </w:r>
    </w:p>
    <w:p w14:paraId="76E27272" w14:textId="15F1B2E3" w:rsidR="0030218A" w:rsidRPr="0030218A" w:rsidRDefault="0030218A" w:rsidP="005C7B02">
      <w:pPr>
        <w:jc w:val="both"/>
        <w:rPr>
          <w:b/>
          <w:bCs/>
        </w:rPr>
      </w:pPr>
      <w:r w:rsidRPr="0030218A">
        <w:rPr>
          <w:b/>
          <w:bCs/>
        </w:rPr>
        <w:t xml:space="preserve">Observation 1: Response LSs on user location reporting, received from SA3, require RAN2 to rediscuss and </w:t>
      </w:r>
      <w:r w:rsidR="003F68F8">
        <w:rPr>
          <w:b/>
          <w:bCs/>
        </w:rPr>
        <w:t xml:space="preserve">possibly </w:t>
      </w:r>
      <w:r w:rsidRPr="0030218A">
        <w:rPr>
          <w:b/>
          <w:bCs/>
        </w:rPr>
        <w:t>change some of the related decisions.</w:t>
      </w:r>
    </w:p>
    <w:p w14:paraId="635E9781" w14:textId="3558089D" w:rsidR="008F55B5" w:rsidRDefault="0030218A" w:rsidP="005C7B02">
      <w:pPr>
        <w:jc w:val="both"/>
      </w:pPr>
      <w:r>
        <w:t xml:space="preserve">First of all, let’s focus on the user consent, considered in </w:t>
      </w:r>
      <w:r>
        <w:fldChar w:fldCharType="begin"/>
      </w:r>
      <w:r>
        <w:instrText xml:space="preserve"> REF _Ref90907527 \r \h </w:instrText>
      </w:r>
      <w:r w:rsidR="005C7B02">
        <w:instrText xml:space="preserve"> \* MERGEFORMAT </w:instrText>
      </w:r>
      <w:r>
        <w:fldChar w:fldCharType="separate"/>
      </w:r>
      <w:r>
        <w:t>[3]</w:t>
      </w:r>
      <w:r>
        <w:fldChar w:fldCharType="end"/>
      </w:r>
      <w:r>
        <w:t xml:space="preserve">. </w:t>
      </w:r>
      <w:r w:rsidR="00966CAB">
        <w:t xml:space="preserve">The LS states such user consent may be required (in some countries/jurisdictions, for example), before the </w:t>
      </w:r>
      <w:proofErr w:type="spellStart"/>
      <w:r w:rsidR="00966CAB">
        <w:t>gNB</w:t>
      </w:r>
      <w:proofErr w:type="spellEnd"/>
      <w:r w:rsidR="00966CAB">
        <w:t xml:space="preserve"> can request the UE to report its location. </w:t>
      </w:r>
      <w:r w:rsidR="00150871">
        <w:t xml:space="preserve">SA3 has also indicated they are currently defining user consent related requirements, but NTN use cases was not specifically considered. Thus, if SA3 thinks user consent may be needed for NTN UE to report its location, RAN2 shall ask SA3 to </w:t>
      </w:r>
      <w:r w:rsidR="008F55B5">
        <w:t>study and specify related requirements.</w:t>
      </w:r>
    </w:p>
    <w:p w14:paraId="4BE9603C" w14:textId="55A9B8A9" w:rsidR="008F55B5" w:rsidRPr="008F55B5" w:rsidRDefault="008F55B5" w:rsidP="005C7B02">
      <w:pPr>
        <w:jc w:val="both"/>
        <w:rPr>
          <w:b/>
          <w:bCs/>
        </w:rPr>
      </w:pPr>
      <w:r w:rsidRPr="008F55B5">
        <w:rPr>
          <w:b/>
          <w:bCs/>
        </w:rPr>
        <w:lastRenderedPageBreak/>
        <w:t>Proposal 1: RAN2 asks SA3 to study and specify NTN-related requirements</w:t>
      </w:r>
      <w:r w:rsidR="00734006">
        <w:rPr>
          <w:b/>
          <w:bCs/>
        </w:rPr>
        <w:t>,</w:t>
      </w:r>
      <w:r w:rsidRPr="008F55B5">
        <w:rPr>
          <w:b/>
          <w:bCs/>
        </w:rPr>
        <w:t xml:space="preserve"> </w:t>
      </w:r>
      <w:r w:rsidR="00734006">
        <w:rPr>
          <w:b/>
          <w:bCs/>
        </w:rPr>
        <w:t>assuming the</w:t>
      </w:r>
      <w:r w:rsidRPr="008F55B5">
        <w:rPr>
          <w:b/>
          <w:bCs/>
        </w:rPr>
        <w:t xml:space="preserve"> user consent is essential for UE location information reporting.</w:t>
      </w:r>
    </w:p>
    <w:p w14:paraId="5CEE5EEF" w14:textId="255C2846" w:rsidR="007623D2" w:rsidRPr="00B4321D" w:rsidRDefault="008F55B5" w:rsidP="005C7B02">
      <w:pPr>
        <w:jc w:val="both"/>
      </w:pPr>
      <w:r>
        <w:t xml:space="preserve">However, </w:t>
      </w:r>
      <w:r w:rsidR="002943D8">
        <w:t xml:space="preserve">RAN2 should also note one important difference compared to well-known user consent for MDT. In NTN user location reporting </w:t>
      </w:r>
      <w:r w:rsidR="001549A2">
        <w:t>is</w:t>
      </w:r>
      <w:r w:rsidR="002943D8">
        <w:t xml:space="preserve"> actually essential for the entire system to operate, while for MDT this is ‘just’ for the purpose of logged data reporting (and related network diagnostics/optimization). Thus, user consent in NTN (if essential), shall be </w:t>
      </w:r>
      <w:r w:rsidR="004318FE">
        <w:t>defined</w:t>
      </w:r>
      <w:r w:rsidR="002943D8">
        <w:t xml:space="preserve"> </w:t>
      </w:r>
      <w:r w:rsidR="004318FE">
        <w:t>making sure</w:t>
      </w:r>
      <w:r w:rsidR="002943D8">
        <w:t xml:space="preserve"> the UE is not involved</w:t>
      </w:r>
      <w:r w:rsidR="000F4F42">
        <w:t xml:space="preserve"> in any way</w:t>
      </w:r>
      <w:r w:rsidR="002943D8">
        <w:t xml:space="preserve"> directly in granting such consent and the </w:t>
      </w:r>
      <w:proofErr w:type="spellStart"/>
      <w:r w:rsidR="002943D8">
        <w:t>gNB</w:t>
      </w:r>
      <w:proofErr w:type="spellEnd"/>
      <w:r w:rsidR="002943D8">
        <w:t xml:space="preserve"> has ready-to-use consent when the UE location information is needed. How to ensure that is actually beyond RAN2 control, as this may concern NGAP/</w:t>
      </w:r>
      <w:proofErr w:type="spellStart"/>
      <w:r w:rsidR="002943D8">
        <w:t>XnAP</w:t>
      </w:r>
      <w:proofErr w:type="spellEnd"/>
      <w:r w:rsidR="002943D8">
        <w:t xml:space="preserve"> interfaces</w:t>
      </w:r>
      <w:r w:rsidR="001D3A73">
        <w:t xml:space="preserve"> (</w:t>
      </w:r>
      <w:r w:rsidR="004050AB">
        <w:t xml:space="preserve">i.e. consent can be provided in </w:t>
      </w:r>
      <w:r w:rsidR="001D3A73">
        <w:t>INITIAL CONTEXT SETUP REQUEST)</w:t>
      </w:r>
      <w:r w:rsidR="002943D8">
        <w:t>.</w:t>
      </w:r>
    </w:p>
    <w:p w14:paraId="130ECFB6" w14:textId="2FD156BA" w:rsidR="002943D8" w:rsidRPr="00A32368" w:rsidRDefault="00A32368" w:rsidP="005C7B02">
      <w:pPr>
        <w:jc w:val="both"/>
        <w:rPr>
          <w:b/>
          <w:bCs/>
        </w:rPr>
      </w:pPr>
      <w:r w:rsidRPr="00A32368">
        <w:rPr>
          <w:b/>
          <w:bCs/>
        </w:rPr>
        <w:t>Proposal</w:t>
      </w:r>
      <w:r w:rsidR="002943D8" w:rsidRPr="00A32368">
        <w:rPr>
          <w:b/>
          <w:bCs/>
        </w:rPr>
        <w:t xml:space="preserve"> 2: Location information in NTN is essential for the whole system to operate. User consent </w:t>
      </w:r>
      <w:r w:rsidRPr="00A32368">
        <w:rPr>
          <w:b/>
          <w:bCs/>
        </w:rPr>
        <w:t xml:space="preserve">shall not be required each time </w:t>
      </w:r>
      <w:proofErr w:type="spellStart"/>
      <w:r w:rsidRPr="00A32368">
        <w:rPr>
          <w:b/>
          <w:bCs/>
        </w:rPr>
        <w:t>gNB</w:t>
      </w:r>
      <w:proofErr w:type="spellEnd"/>
      <w:r w:rsidRPr="00A32368">
        <w:rPr>
          <w:b/>
          <w:bCs/>
        </w:rPr>
        <w:t xml:space="preserve"> needs UE location information, but shall be </w:t>
      </w:r>
      <w:r w:rsidR="00F523C4">
        <w:rPr>
          <w:b/>
          <w:bCs/>
        </w:rPr>
        <w:t xml:space="preserve">kept at the </w:t>
      </w:r>
      <w:proofErr w:type="spellStart"/>
      <w:r w:rsidR="00F523C4">
        <w:rPr>
          <w:b/>
          <w:bCs/>
        </w:rPr>
        <w:t>gNB</w:t>
      </w:r>
      <w:proofErr w:type="spellEnd"/>
      <w:r w:rsidR="00F523C4">
        <w:rPr>
          <w:b/>
          <w:bCs/>
        </w:rPr>
        <w:t xml:space="preserve"> as a part of UE Context</w:t>
      </w:r>
      <w:r w:rsidR="00E94102">
        <w:rPr>
          <w:b/>
          <w:bCs/>
        </w:rPr>
        <w:t xml:space="preserve"> provided by the CN</w:t>
      </w:r>
      <w:r w:rsidR="00F523C4">
        <w:rPr>
          <w:b/>
          <w:bCs/>
        </w:rPr>
        <w:t xml:space="preserve">. No new </w:t>
      </w:r>
      <w:proofErr w:type="spellStart"/>
      <w:r w:rsidRPr="00A32368">
        <w:rPr>
          <w:b/>
          <w:bCs/>
        </w:rPr>
        <w:t>Uu</w:t>
      </w:r>
      <w:proofErr w:type="spellEnd"/>
      <w:r w:rsidRPr="00A32368">
        <w:rPr>
          <w:b/>
          <w:bCs/>
        </w:rPr>
        <w:t xml:space="preserve"> impact</w:t>
      </w:r>
      <w:r w:rsidR="00F523C4">
        <w:rPr>
          <w:b/>
          <w:bCs/>
        </w:rPr>
        <w:t xml:space="preserve"> is foreseen</w:t>
      </w:r>
      <w:r w:rsidRPr="00A32368">
        <w:rPr>
          <w:b/>
          <w:bCs/>
        </w:rPr>
        <w:t>.</w:t>
      </w:r>
    </w:p>
    <w:p w14:paraId="0AC48A58" w14:textId="36DF1D36" w:rsidR="00D31FE8" w:rsidRDefault="00EB6EC9" w:rsidP="005C7B02">
      <w:pPr>
        <w:jc w:val="both"/>
      </w:pPr>
      <w:r>
        <w:t xml:space="preserve">In the remaining two liaison statements </w:t>
      </w:r>
      <w:r>
        <w:fldChar w:fldCharType="begin"/>
      </w:r>
      <w:r>
        <w:instrText xml:space="preserve"> REF _Ref90907519 \r \h </w:instrText>
      </w:r>
      <w:r w:rsidR="005C7B02">
        <w:instrText xml:space="preserve"> \* MERGEFORMAT </w:instrText>
      </w:r>
      <w:r>
        <w:fldChar w:fldCharType="separate"/>
      </w:r>
      <w:r>
        <w:t>[1]</w:t>
      </w:r>
      <w:r>
        <w:fldChar w:fldCharType="end"/>
      </w:r>
      <w:r>
        <w:fldChar w:fldCharType="begin"/>
      </w:r>
      <w:r>
        <w:instrText xml:space="preserve"> REF _Ref90907524 \r \h </w:instrText>
      </w:r>
      <w:r w:rsidR="005C7B02">
        <w:instrText xml:space="preserve"> \* MERGEFORMAT </w:instrText>
      </w:r>
      <w:r>
        <w:fldChar w:fldCharType="separate"/>
      </w:r>
      <w:r>
        <w:t>[2]</w:t>
      </w:r>
      <w:r>
        <w:fldChar w:fldCharType="end"/>
      </w:r>
      <w:r>
        <w:t xml:space="preserve"> SA3 expresses further concerns, related to</w:t>
      </w:r>
      <w:r w:rsidR="00D31FE8">
        <w:t xml:space="preserve"> UE location reporting in unprotected manner</w:t>
      </w:r>
      <w:r>
        <w:t>.</w:t>
      </w:r>
      <w:r w:rsidR="00D31FE8">
        <w:t xml:space="preserve"> Among the others, it is claimed that:</w:t>
      </w:r>
    </w:p>
    <w:p w14:paraId="46CF19A9" w14:textId="72A0ADC7" w:rsidR="00EB6EC9" w:rsidRDefault="00D31FE8" w:rsidP="005C7B02">
      <w:pPr>
        <w:pStyle w:val="ListParagraph"/>
        <w:numPr>
          <w:ilvl w:val="0"/>
          <w:numId w:val="10"/>
        </w:numPr>
        <w:jc w:val="both"/>
      </w:pPr>
      <w:r>
        <w:t>GNSS-based UE location information shall be provided after AS security is established as this ensures integrity protection</w:t>
      </w:r>
    </w:p>
    <w:p w14:paraId="1937A7E7" w14:textId="2E41341F" w:rsidR="00D31FE8" w:rsidRDefault="00D31FE8" w:rsidP="005C7B02">
      <w:pPr>
        <w:pStyle w:val="ListParagraph"/>
        <w:numPr>
          <w:ilvl w:val="0"/>
          <w:numId w:val="10"/>
        </w:numPr>
        <w:jc w:val="both"/>
      </w:pPr>
      <w:r>
        <w:t>SA3 claims location information derived at the network side is more reliable due to potential ‘UE misbehaving and GNSS spoofing’</w:t>
      </w:r>
    </w:p>
    <w:p w14:paraId="16795864" w14:textId="11F50B18" w:rsidR="00D31FE8" w:rsidRDefault="009D5D0F" w:rsidP="005C7B02">
      <w:pPr>
        <w:pStyle w:val="ListParagraph"/>
        <w:numPr>
          <w:ilvl w:val="0"/>
          <w:numId w:val="10"/>
        </w:numPr>
        <w:jc w:val="both"/>
      </w:pPr>
      <w:r>
        <w:t>SA3 thinks there may be a privacy concern when UE sends</w:t>
      </w:r>
      <w:r w:rsidR="00DC2E80">
        <w:t xml:space="preserve"> unprotected location information and in their understanding it is better if UE does not send anything, as anyway such unprotected information is not a reliable source for the NW to perform AMF selection</w:t>
      </w:r>
    </w:p>
    <w:p w14:paraId="00B75BE8" w14:textId="634C3184" w:rsidR="004A625F" w:rsidRDefault="004A625F" w:rsidP="005C7B02">
      <w:pPr>
        <w:jc w:val="both"/>
      </w:pPr>
      <w:r>
        <w:t>As can be seen, RAN2</w:t>
      </w:r>
      <w:r w:rsidR="006C7A41">
        <w:t>’s assumptions</w:t>
      </w:r>
      <w:r>
        <w:t xml:space="preserve"> regarding coarse location reporting during the initial access ha</w:t>
      </w:r>
      <w:r w:rsidR="006C7A41">
        <w:t>ve</w:t>
      </w:r>
      <w:r>
        <w:t xml:space="preserve"> been</w:t>
      </w:r>
      <w:r w:rsidR="006C7A41">
        <w:t xml:space="preserve"> rejected and that does not see</w:t>
      </w:r>
      <w:r w:rsidR="00A82EDE">
        <w:t>m</w:t>
      </w:r>
      <w:r w:rsidR="006C7A41">
        <w:t xml:space="preserve"> to be a viable option</w:t>
      </w:r>
      <w:r>
        <w:t>.</w:t>
      </w:r>
    </w:p>
    <w:p w14:paraId="5C62EF79" w14:textId="3B245701" w:rsidR="006C7A41" w:rsidRPr="006C7A41" w:rsidRDefault="006C7A41" w:rsidP="005C7B02">
      <w:pPr>
        <w:jc w:val="both"/>
        <w:rPr>
          <w:b/>
          <w:bCs/>
        </w:rPr>
      </w:pPr>
      <w:r w:rsidRPr="006C7A41">
        <w:rPr>
          <w:b/>
          <w:bCs/>
        </w:rPr>
        <w:t>Observation 2: SA3 has expressed concerns regarding privacy when UE reports its location information before AS security is established.</w:t>
      </w:r>
    </w:p>
    <w:p w14:paraId="7C2A8445" w14:textId="746B1EC1" w:rsidR="006C7A41" w:rsidRDefault="005800B0" w:rsidP="005C7B02">
      <w:pPr>
        <w:jc w:val="both"/>
      </w:pPr>
      <w:r>
        <w:t>It has been clearly stated the network shall not trust when UE provides such location information before AS security and that information should not be taken into account in AMF selection process.</w:t>
      </w:r>
    </w:p>
    <w:p w14:paraId="4C87D35D" w14:textId="4DE648BB" w:rsidR="005800B0" w:rsidRPr="005E26A0" w:rsidRDefault="005800B0" w:rsidP="005C7B02">
      <w:pPr>
        <w:jc w:val="both"/>
        <w:rPr>
          <w:b/>
          <w:bCs/>
        </w:rPr>
      </w:pPr>
      <w:r w:rsidRPr="005E26A0">
        <w:rPr>
          <w:b/>
          <w:bCs/>
        </w:rPr>
        <w:t>Observation 3: According to SA3,</w:t>
      </w:r>
      <w:r w:rsidR="00E053D1">
        <w:rPr>
          <w:b/>
          <w:bCs/>
        </w:rPr>
        <w:t xml:space="preserve"> </w:t>
      </w:r>
      <w:r w:rsidR="00E053D1" w:rsidRPr="005E26A0">
        <w:rPr>
          <w:b/>
          <w:bCs/>
        </w:rPr>
        <w:t>the location information reported by the UE before AS security is established</w:t>
      </w:r>
      <w:r w:rsidRPr="005E26A0">
        <w:rPr>
          <w:b/>
          <w:bCs/>
        </w:rPr>
        <w:t xml:space="preserve"> </w:t>
      </w:r>
      <w:r w:rsidR="005E26A0" w:rsidRPr="005E26A0">
        <w:rPr>
          <w:b/>
          <w:bCs/>
        </w:rPr>
        <w:t>shall not</w:t>
      </w:r>
      <w:r w:rsidR="001576C8">
        <w:rPr>
          <w:b/>
          <w:bCs/>
        </w:rPr>
        <w:t xml:space="preserve"> be</w:t>
      </w:r>
      <w:r w:rsidR="005E26A0" w:rsidRPr="005E26A0">
        <w:rPr>
          <w:b/>
          <w:bCs/>
        </w:rPr>
        <w:t xml:space="preserve"> trust</w:t>
      </w:r>
      <w:r w:rsidR="001576C8">
        <w:rPr>
          <w:b/>
          <w:bCs/>
        </w:rPr>
        <w:t>ed</w:t>
      </w:r>
      <w:r w:rsidR="005E26A0" w:rsidRPr="005E26A0">
        <w:rPr>
          <w:b/>
          <w:bCs/>
        </w:rPr>
        <w:t xml:space="preserve"> and take</w:t>
      </w:r>
      <w:r w:rsidR="001576C8">
        <w:rPr>
          <w:b/>
          <w:bCs/>
        </w:rPr>
        <w:t>n</w:t>
      </w:r>
      <w:r w:rsidR="005E26A0" w:rsidRPr="005E26A0">
        <w:rPr>
          <w:b/>
          <w:bCs/>
        </w:rPr>
        <w:t xml:space="preserve"> into account in AMF selection process</w:t>
      </w:r>
      <w:r w:rsidR="001576C8">
        <w:rPr>
          <w:b/>
          <w:bCs/>
        </w:rPr>
        <w:t xml:space="preserve"> by the network</w:t>
      </w:r>
      <w:r w:rsidR="005E26A0" w:rsidRPr="005E26A0">
        <w:rPr>
          <w:b/>
          <w:bCs/>
        </w:rPr>
        <w:t>.</w:t>
      </w:r>
    </w:p>
    <w:p w14:paraId="1F54BD86" w14:textId="2870670D" w:rsidR="004A3DD0" w:rsidRDefault="00996656" w:rsidP="005C7B02">
      <w:pPr>
        <w:jc w:val="both"/>
      </w:pPr>
      <w:r>
        <w:fldChar w:fldCharType="begin"/>
      </w:r>
      <w:r>
        <w:instrText xml:space="preserve"> REF _Ref90907519 \r \h </w:instrText>
      </w:r>
      <w:r w:rsidR="005C7B02">
        <w:instrText xml:space="preserve"> \* MERGEFORMAT </w:instrText>
      </w:r>
      <w:r>
        <w:fldChar w:fldCharType="separate"/>
      </w:r>
      <w:r>
        <w:t>[1]</w:t>
      </w:r>
      <w:r>
        <w:fldChar w:fldCharType="end"/>
      </w:r>
      <w:r>
        <w:t xml:space="preserve"> lists some of the </w:t>
      </w:r>
      <w:r w:rsidR="00A94F5D">
        <w:t>identifiers (temporary and permanent) that definitely shall not be shared over radio interface at the initial access</w:t>
      </w:r>
      <w:r w:rsidR="004A3DD0">
        <w:t xml:space="preserve"> together with UE’s location</w:t>
      </w:r>
      <w:r w:rsidR="00A94F5D">
        <w:t xml:space="preserve">. </w:t>
      </w:r>
      <w:r w:rsidR="00C137F4">
        <w:t>In our understanding, t</w:t>
      </w:r>
      <w:r w:rsidR="00A94F5D">
        <w:t>hese are just the examples</w:t>
      </w:r>
      <w:r w:rsidR="004A3DD0">
        <w:t>, while</w:t>
      </w:r>
      <w:r w:rsidR="00A94F5D">
        <w:t xml:space="preserve"> SA3 does not accept reporting UE location information which is bundled with any kind of identifier (</w:t>
      </w:r>
      <w:r w:rsidR="004A3DD0">
        <w:t xml:space="preserve">which is actually </w:t>
      </w:r>
      <w:r w:rsidR="00A94F5D">
        <w:t>essential for the NW to make use of what has been provided by the UE).</w:t>
      </w:r>
      <w:r w:rsidR="004A3DD0">
        <w:t xml:space="preserve"> SA3 did not state whether they think ‘coarse location’ is acceptable, so it shall be rather assumed that no UE location information at all is allowed at the initial access.</w:t>
      </w:r>
    </w:p>
    <w:p w14:paraId="3F37405A" w14:textId="5D2880DE" w:rsidR="004A3DD0" w:rsidRPr="004A3DD0" w:rsidRDefault="004A3DD0" w:rsidP="005C7B02">
      <w:pPr>
        <w:jc w:val="both"/>
        <w:rPr>
          <w:b/>
          <w:bCs/>
        </w:rPr>
      </w:pPr>
      <w:r w:rsidRPr="004A3DD0">
        <w:rPr>
          <w:b/>
          <w:bCs/>
        </w:rPr>
        <w:t>Observation 4: SA3 did not express their support for reporting any UE location information at initial access, including ‘coarse location</w:t>
      </w:r>
      <w:r w:rsidR="001F41D3">
        <w:rPr>
          <w:b/>
          <w:bCs/>
        </w:rPr>
        <w:t>’</w:t>
      </w:r>
      <w:r w:rsidRPr="004A3DD0">
        <w:rPr>
          <w:b/>
          <w:bCs/>
        </w:rPr>
        <w:t>.</w:t>
      </w:r>
    </w:p>
    <w:p w14:paraId="5AC1ABFA" w14:textId="543433AA" w:rsidR="005E26A0" w:rsidRDefault="004A3DD0" w:rsidP="005C7B02">
      <w:pPr>
        <w:jc w:val="both"/>
      </w:pPr>
      <w:r>
        <w:t xml:space="preserve">The lack of such reporting and in consequence the lack of UE location information at the NW side, may cause significant problems to RAN3, dealing with core network selection. It needs to be also noted that UE location information was also agreed to be used for TA estimation which </w:t>
      </w:r>
      <w:r w:rsidR="00AE664C">
        <w:t>could be helpful</w:t>
      </w:r>
      <w:r>
        <w:t xml:space="preserve"> during random access</w:t>
      </w:r>
      <w:r w:rsidR="002928CA">
        <w:t>, but also</w:t>
      </w:r>
      <w:r w:rsidR="002D494A">
        <w:t xml:space="preserve"> subsequently </w:t>
      </w:r>
      <w:r w:rsidR="001938A4">
        <w:t>– after AS security is established</w:t>
      </w:r>
      <w:r>
        <w:t xml:space="preserve">. As can be noticed, there are multiple and non-negligible consequences of the lack of SA3 approval. </w:t>
      </w:r>
    </w:p>
    <w:p w14:paraId="1A804759" w14:textId="5DF35B02" w:rsidR="00CF21EC" w:rsidRDefault="000D3484" w:rsidP="005C7B02">
      <w:pPr>
        <w:jc w:val="both"/>
        <w:rPr>
          <w:b/>
          <w:bCs/>
        </w:rPr>
      </w:pPr>
      <w:r w:rsidRPr="006A3A7F">
        <w:rPr>
          <w:b/>
          <w:bCs/>
        </w:rPr>
        <w:t>Observation 5: The lack of UE location information at the network will negatively impact the core selection process</w:t>
      </w:r>
      <w:r w:rsidR="006A3A7F" w:rsidRPr="006A3A7F">
        <w:rPr>
          <w:b/>
          <w:bCs/>
        </w:rPr>
        <w:t xml:space="preserve">. In addition, it </w:t>
      </w:r>
      <w:r w:rsidR="007D464F">
        <w:rPr>
          <w:b/>
          <w:bCs/>
        </w:rPr>
        <w:t>makes impossible</w:t>
      </w:r>
      <w:r w:rsidR="006A3A7F" w:rsidRPr="006A3A7F">
        <w:rPr>
          <w:b/>
          <w:bCs/>
        </w:rPr>
        <w:t xml:space="preserve"> to use UE’s location for TA estimation</w:t>
      </w:r>
      <w:r w:rsidR="007D464F">
        <w:rPr>
          <w:b/>
          <w:bCs/>
        </w:rPr>
        <w:t xml:space="preserve"> before AS security</w:t>
      </w:r>
      <w:r w:rsidR="006A3A7F" w:rsidRPr="006A3A7F">
        <w:rPr>
          <w:b/>
          <w:bCs/>
        </w:rPr>
        <w:t>.</w:t>
      </w:r>
    </w:p>
    <w:p w14:paraId="02BF8B05" w14:textId="7774D776" w:rsidR="0073597E" w:rsidRDefault="00CF21EC" w:rsidP="005C7B02">
      <w:pPr>
        <w:jc w:val="both"/>
      </w:pPr>
      <w:r w:rsidRPr="003C587C">
        <w:t>Our paper submitted to user plane part of the WI</w:t>
      </w:r>
      <w:r w:rsidR="00EA6494">
        <w:t xml:space="preserve"> </w:t>
      </w:r>
      <w:r w:rsidR="00EA6494">
        <w:fldChar w:fldCharType="begin"/>
      </w:r>
      <w:r w:rsidR="00EA6494">
        <w:instrText xml:space="preserve"> REF _Ref92731051 \r \h </w:instrText>
      </w:r>
      <w:r w:rsidR="005C7B02">
        <w:instrText xml:space="preserve"> \* MERGEFORMAT </w:instrText>
      </w:r>
      <w:r w:rsidR="00EA6494">
        <w:fldChar w:fldCharType="separate"/>
      </w:r>
      <w:r w:rsidR="00EA6494">
        <w:t>[7]</w:t>
      </w:r>
      <w:r w:rsidR="00EA6494">
        <w:fldChar w:fldCharType="end"/>
      </w:r>
      <w:r w:rsidR="005A5FF8">
        <w:t xml:space="preserve"> </w:t>
      </w:r>
      <w:r w:rsidRPr="003C587C">
        <w:t xml:space="preserve"> outlines the details of this </w:t>
      </w:r>
      <w:r w:rsidR="003C587C" w:rsidRPr="003C587C">
        <w:t>TA estimation for RACH use</w:t>
      </w:r>
      <w:r w:rsidR="00412F33">
        <w:t>, which is actually another chapter of NTN story</w:t>
      </w:r>
      <w:r w:rsidR="003C587C" w:rsidRPr="003C587C">
        <w:t>.</w:t>
      </w:r>
      <w:r w:rsidRPr="003C587C">
        <w:t xml:space="preserve"> </w:t>
      </w:r>
      <w:r w:rsidR="006A3A7F" w:rsidRPr="003C587C">
        <w:t xml:space="preserve"> </w:t>
      </w:r>
    </w:p>
    <w:p w14:paraId="1BC0D891" w14:textId="74A373EE" w:rsidR="00BF2923" w:rsidRDefault="00BF2923" w:rsidP="005C7B02">
      <w:pPr>
        <w:jc w:val="both"/>
      </w:pPr>
      <w:r>
        <w:t xml:space="preserve">So the </w:t>
      </w:r>
      <w:r w:rsidR="00BC6CFF">
        <w:t xml:space="preserve">potential </w:t>
      </w:r>
      <w:r>
        <w:t>consequences of the above will be as follows:</w:t>
      </w:r>
    </w:p>
    <w:p w14:paraId="5E046160" w14:textId="5CD7A8DF" w:rsidR="00BC6CFF" w:rsidRDefault="007363A3" w:rsidP="005C7B02">
      <w:pPr>
        <w:pStyle w:val="ListParagraph"/>
        <w:numPr>
          <w:ilvl w:val="0"/>
          <w:numId w:val="14"/>
        </w:numPr>
        <w:jc w:val="both"/>
      </w:pPr>
      <w:r>
        <w:t>The initial mapped Cell ID</w:t>
      </w:r>
      <w:r w:rsidR="00BC6CFF">
        <w:t xml:space="preserve"> sent to CN before AS security could be incorrect</w:t>
      </w:r>
      <w:r>
        <w:t>. Correct mapping may be sent after AS security is established. SA2</w:t>
      </w:r>
      <w:r w:rsidR="00C06826">
        <w:t xml:space="preserve"> and RAN3</w:t>
      </w:r>
      <w:r>
        <w:t xml:space="preserve"> shall confirm this is acceptable.</w:t>
      </w:r>
    </w:p>
    <w:p w14:paraId="175CEE1E" w14:textId="50383C2F" w:rsidR="009339CB" w:rsidRPr="00206708" w:rsidRDefault="007C48A9" w:rsidP="005C7B02">
      <w:pPr>
        <w:pStyle w:val="ListParagraph"/>
        <w:numPr>
          <w:ilvl w:val="0"/>
          <w:numId w:val="14"/>
        </w:numPr>
        <w:jc w:val="both"/>
      </w:pPr>
      <w:proofErr w:type="spellStart"/>
      <w:r>
        <w:t>gNB</w:t>
      </w:r>
      <w:proofErr w:type="spellEnd"/>
      <w:r>
        <w:t xml:space="preserve"> may select incorrect AMF. However, AMF may reject the UE and ask the UE to re-register</w:t>
      </w:r>
      <w:r w:rsidR="00BF2923">
        <w:t>.</w:t>
      </w:r>
    </w:p>
    <w:p w14:paraId="53009304" w14:textId="31D93664" w:rsidR="00C944E5" w:rsidRDefault="00932517" w:rsidP="005C7B02">
      <w:pPr>
        <w:jc w:val="both"/>
      </w:pPr>
      <w:r>
        <w:lastRenderedPageBreak/>
        <w:t xml:space="preserve">As commented above, these aspects are in the hands of RAN3 and SA2. They have also received the liaison statements </w:t>
      </w:r>
      <w:r>
        <w:fldChar w:fldCharType="begin"/>
      </w:r>
      <w:r>
        <w:instrText xml:space="preserve"> REF _Ref90907519 \r \h </w:instrText>
      </w:r>
      <w:r w:rsidR="005C7B02">
        <w:instrText xml:space="preserve"> \* MERGEFORMAT </w:instrText>
      </w:r>
      <w:r>
        <w:fldChar w:fldCharType="separate"/>
      </w:r>
      <w:r>
        <w:t>[1]</w:t>
      </w:r>
      <w:r>
        <w:fldChar w:fldCharType="end"/>
      </w:r>
      <w:r>
        <w:t xml:space="preserve"> </w:t>
      </w:r>
      <w:r>
        <w:fldChar w:fldCharType="begin"/>
      </w:r>
      <w:r>
        <w:instrText xml:space="preserve"> REF _Ref90907524 \r \h </w:instrText>
      </w:r>
      <w:r w:rsidR="005C7B02">
        <w:instrText xml:space="preserve"> \* MERGEFORMAT </w:instrText>
      </w:r>
      <w:r>
        <w:fldChar w:fldCharType="separate"/>
      </w:r>
      <w:r>
        <w:t>[2]</w:t>
      </w:r>
      <w:r>
        <w:fldChar w:fldCharType="end"/>
      </w:r>
      <w:r>
        <w:fldChar w:fldCharType="begin"/>
      </w:r>
      <w:r>
        <w:instrText xml:space="preserve"> REF _Ref90907527 \r \h </w:instrText>
      </w:r>
      <w:r w:rsidR="005C7B02">
        <w:instrText xml:space="preserve"> \* MERGEFORMAT </w:instrText>
      </w:r>
      <w:r>
        <w:fldChar w:fldCharType="separate"/>
      </w:r>
      <w:r>
        <w:t>[3]</w:t>
      </w:r>
      <w:r>
        <w:fldChar w:fldCharType="end"/>
      </w:r>
      <w:r>
        <w:t xml:space="preserve">, so there is no need to initiate a separate </w:t>
      </w:r>
      <w:r w:rsidR="00F032F5">
        <w:t xml:space="preserve">communication channel and send another LS to those working groups. </w:t>
      </w:r>
      <w:r w:rsidR="009E44D3">
        <w:t xml:space="preserve">To best of our knowledge, these WG will </w:t>
      </w:r>
      <w:r w:rsidR="004F1CAA">
        <w:t xml:space="preserve">consider and </w:t>
      </w:r>
      <w:r w:rsidR="009E44D3">
        <w:t>address those</w:t>
      </w:r>
      <w:r w:rsidR="004F1CAA">
        <w:t xml:space="preserve"> issues.</w:t>
      </w:r>
    </w:p>
    <w:p w14:paraId="489CFF7A" w14:textId="759B5346" w:rsidR="002C7214" w:rsidRPr="005C7B02" w:rsidRDefault="006B65DF" w:rsidP="005C7B02">
      <w:pPr>
        <w:jc w:val="both"/>
        <w:rPr>
          <w:b/>
          <w:bCs/>
        </w:rPr>
      </w:pPr>
      <w:r w:rsidRPr="00B455A5">
        <w:rPr>
          <w:b/>
          <w:bCs/>
        </w:rPr>
        <w:t>Proposal 3:</w:t>
      </w:r>
      <w:r w:rsidR="000A7249" w:rsidRPr="00B455A5">
        <w:rPr>
          <w:b/>
          <w:bCs/>
        </w:rPr>
        <w:t xml:space="preserve"> </w:t>
      </w:r>
      <w:r w:rsidR="00783D40" w:rsidRPr="00B455A5">
        <w:rPr>
          <w:b/>
          <w:bCs/>
        </w:rPr>
        <w:t xml:space="preserve">RAN2 acknowledges </w:t>
      </w:r>
      <w:r w:rsidR="00094F2D" w:rsidRPr="00B455A5">
        <w:rPr>
          <w:b/>
          <w:bCs/>
        </w:rPr>
        <w:t>the lack of UE location information at the network during initial access can lead to incorrect Cell ID mapping</w:t>
      </w:r>
      <w:r w:rsidR="00F21934" w:rsidRPr="00B455A5">
        <w:rPr>
          <w:b/>
          <w:bCs/>
        </w:rPr>
        <w:t xml:space="preserve"> or incorrect AMF selection. It is up to SA2 and RAN3 to decide if this is</w:t>
      </w:r>
      <w:r w:rsidR="00436439">
        <w:rPr>
          <w:b/>
          <w:bCs/>
        </w:rPr>
        <w:t xml:space="preserve"> a</w:t>
      </w:r>
      <w:r w:rsidR="0010091A">
        <w:rPr>
          <w:b/>
          <w:bCs/>
        </w:rPr>
        <w:t xml:space="preserve"> big issue or</w:t>
      </w:r>
      <w:r w:rsidR="00F21934" w:rsidRPr="00B455A5">
        <w:rPr>
          <w:b/>
          <w:bCs/>
        </w:rPr>
        <w:t xml:space="preserve"> acceptable in Rel-17.</w:t>
      </w:r>
    </w:p>
    <w:p w14:paraId="6327A5E6" w14:textId="42A1CCE9" w:rsidR="009339CB" w:rsidRPr="00206708" w:rsidRDefault="009339CB" w:rsidP="005C7B02">
      <w:pPr>
        <w:pStyle w:val="Heading2"/>
        <w:jc w:val="both"/>
      </w:pPr>
      <w:r w:rsidRPr="00206708">
        <w:t>2.2</w:t>
      </w:r>
      <w:r w:rsidRPr="00206708">
        <w:tab/>
      </w:r>
      <w:r w:rsidR="00922B38" w:rsidRPr="00206708">
        <w:t>TAC handling</w:t>
      </w:r>
    </w:p>
    <w:p w14:paraId="2CA4CD14" w14:textId="495C5600" w:rsidR="00574267" w:rsidRDefault="00574267" w:rsidP="005C7B02">
      <w:pPr>
        <w:jc w:val="both"/>
      </w:pPr>
      <w:r>
        <w:t>At RAN2#116 just the following agreement related to TAC handling in NTN was made:</w:t>
      </w:r>
    </w:p>
    <w:tbl>
      <w:tblPr>
        <w:tblStyle w:val="TableGrid"/>
        <w:tblW w:w="0" w:type="auto"/>
        <w:tblLook w:val="04A0" w:firstRow="1" w:lastRow="0" w:firstColumn="1" w:lastColumn="0" w:noHBand="0" w:noVBand="1"/>
      </w:tblPr>
      <w:tblGrid>
        <w:gridCol w:w="9631"/>
      </w:tblGrid>
      <w:tr w:rsidR="00574267" w14:paraId="6A1E6911" w14:textId="77777777" w:rsidTr="00574267">
        <w:tc>
          <w:tcPr>
            <w:tcW w:w="9631" w:type="dxa"/>
          </w:tcPr>
          <w:p w14:paraId="4A18CDD2" w14:textId="77777777" w:rsidR="00574267" w:rsidRPr="00472D6B" w:rsidRDefault="00574267" w:rsidP="005C7B02">
            <w:pPr>
              <w:jc w:val="both"/>
            </w:pPr>
            <w:r w:rsidRPr="00472D6B">
              <w:t>RAN2 assumption:</w:t>
            </w:r>
          </w:p>
          <w:p w14:paraId="03E10235" w14:textId="349CDF23" w:rsidR="00574267" w:rsidRDefault="00574267" w:rsidP="005C7B02">
            <w:pPr>
              <w:jc w:val="both"/>
            </w:pPr>
            <w:r w:rsidRPr="00472D6B">
              <w:t>1.</w:t>
            </w:r>
            <w:r w:rsidRPr="00472D6B">
              <w:tab/>
              <w:t>There will be max 12 TACs per NR NTN cell, including same or different PLMNs.</w:t>
            </w:r>
          </w:p>
        </w:tc>
      </w:tr>
    </w:tbl>
    <w:p w14:paraId="6C41DF4F" w14:textId="7862C2F0" w:rsidR="00552D34" w:rsidRDefault="005C7B02" w:rsidP="005C7B02">
      <w:pPr>
        <w:jc w:val="both"/>
      </w:pPr>
      <w:r>
        <w:br/>
      </w:r>
      <w:r w:rsidR="00552D34">
        <w:t xml:space="preserve">This assumption, jointly with more RAN2 background, has been described in the LS to SA2 </w:t>
      </w:r>
      <w:r w:rsidR="00552D34">
        <w:fldChar w:fldCharType="begin"/>
      </w:r>
      <w:r w:rsidR="00552D34">
        <w:instrText xml:space="preserve"> REF _Ref90995933 \r \h </w:instrText>
      </w:r>
      <w:r>
        <w:instrText xml:space="preserve"> \* MERGEFORMAT </w:instrText>
      </w:r>
      <w:r w:rsidR="00552D34">
        <w:fldChar w:fldCharType="separate"/>
      </w:r>
      <w:r w:rsidR="00552D34">
        <w:t>[5]</w:t>
      </w:r>
      <w:r w:rsidR="00552D34">
        <w:fldChar w:fldCharType="end"/>
      </w:r>
      <w:r w:rsidR="00552D34">
        <w:t>.</w:t>
      </w:r>
    </w:p>
    <w:p w14:paraId="1FF9CD8F" w14:textId="22390023" w:rsidR="008C5033" w:rsidRDefault="008C5033" w:rsidP="005C7B02">
      <w:pPr>
        <w:jc w:val="both"/>
      </w:pPr>
      <w:r>
        <w:t xml:space="preserve">In [6] it </w:t>
      </w:r>
      <w:r w:rsidR="00C93D30">
        <w:t xml:space="preserve">was proposed to </w:t>
      </w:r>
      <w:r w:rsidR="00BC0079">
        <w:t>associate a vali</w:t>
      </w:r>
      <w:r w:rsidR="006116AE">
        <w:t>d</w:t>
      </w:r>
      <w:r w:rsidR="00BC0079">
        <w:t>i</w:t>
      </w:r>
      <w:r w:rsidR="006116AE">
        <w:t>t</w:t>
      </w:r>
      <w:r w:rsidR="00BC0079">
        <w:t xml:space="preserve">y timer </w:t>
      </w:r>
      <w:r w:rsidR="00396930">
        <w:t>to each TAI</w:t>
      </w:r>
      <w:r w:rsidR="006116AE">
        <w:t xml:space="preserve"> in the SI </w:t>
      </w:r>
      <w:r w:rsidR="0079617F">
        <w:t>such the UE knows when to check the SI</w:t>
      </w:r>
      <w:r w:rsidR="0018778A">
        <w:t xml:space="preserve"> to see whether the TAI is still present</w:t>
      </w:r>
      <w:r w:rsidR="00AF2B6B">
        <w:t>. The overhead assoc</w:t>
      </w:r>
      <w:r w:rsidR="004A472F">
        <w:t xml:space="preserve">iated with this is </w:t>
      </w:r>
      <w:r w:rsidR="00C25BD5">
        <w:t>16 bits per TAC, leading to a total of 12*16=1</w:t>
      </w:r>
      <w:r w:rsidR="007E3DAD">
        <w:t>92</w:t>
      </w:r>
      <w:r w:rsidR="00C25BD5">
        <w:t xml:space="preserve"> bits.</w:t>
      </w:r>
      <w:r w:rsidR="00F15CE3">
        <w:t xml:space="preserve"> </w:t>
      </w:r>
      <w:r w:rsidR="006B1F14">
        <w:t>Of course, not all</w:t>
      </w:r>
      <w:r w:rsidR="00146770">
        <w:t xml:space="preserve"> TAC validity timers will be present in SI continuously, but still the SI </w:t>
      </w:r>
      <w:r w:rsidR="004911B3">
        <w:t xml:space="preserve">bit space needs to </w:t>
      </w:r>
      <w:r w:rsidR="006265ED">
        <w:t xml:space="preserve">support </w:t>
      </w:r>
      <w:r w:rsidR="00C11875">
        <w:t>12 times 16 bits to address the worst case scenario.</w:t>
      </w:r>
    </w:p>
    <w:p w14:paraId="273A84AF" w14:textId="7FC6F76F" w:rsidR="00C25BD5" w:rsidRPr="00C25BD5" w:rsidRDefault="00C25BD5" w:rsidP="005C7B02">
      <w:pPr>
        <w:jc w:val="both"/>
        <w:rPr>
          <w:b/>
          <w:bCs/>
        </w:rPr>
      </w:pPr>
      <w:r>
        <w:rPr>
          <w:b/>
          <w:bCs/>
        </w:rPr>
        <w:t xml:space="preserve">Observation 6: the validity timer per TAC leads to an overhead of </w:t>
      </w:r>
      <w:r w:rsidR="007E3DAD">
        <w:rPr>
          <w:b/>
          <w:bCs/>
        </w:rPr>
        <w:t xml:space="preserve">up to </w:t>
      </w:r>
      <w:r>
        <w:rPr>
          <w:b/>
          <w:bCs/>
        </w:rPr>
        <w:t>1</w:t>
      </w:r>
      <w:r w:rsidR="007E3DAD">
        <w:rPr>
          <w:b/>
          <w:bCs/>
        </w:rPr>
        <w:t>92</w:t>
      </w:r>
      <w:r>
        <w:rPr>
          <w:b/>
          <w:bCs/>
        </w:rPr>
        <w:t xml:space="preserve"> bits.</w:t>
      </w:r>
    </w:p>
    <w:p w14:paraId="7DDD1570" w14:textId="31C8730B" w:rsidR="00DD1ADF" w:rsidRDefault="47E297AD" w:rsidP="005C7B02">
      <w:pPr>
        <w:jc w:val="both"/>
      </w:pPr>
      <w:r>
        <w:t>There are two different cases we can analyse: a stationary UE and a moving UE. Starting with the stationary UE: this UE may see a different number of TACs broadcasted, where one TAC is the TAC actually belonging to the location the UE is at</w:t>
      </w:r>
      <w:r w:rsidR="5B3503FD">
        <w:t xml:space="preserve">, so at least one TAC will always be present. This means a smart UE can monitor the TACs being </w:t>
      </w:r>
      <w:r w:rsidR="5FD9C344">
        <w:t xml:space="preserve">broadcasted over time and find the TAC which belong to that area. After this initial phase the UE does not need to perform any </w:t>
      </w:r>
      <w:r w:rsidR="21932994">
        <w:t xml:space="preserve">TAU. </w:t>
      </w:r>
    </w:p>
    <w:p w14:paraId="1040FD61" w14:textId="6F7F2774" w:rsidR="00B31663" w:rsidRPr="00C25BD5" w:rsidRDefault="00B31663" w:rsidP="005C7B02">
      <w:pPr>
        <w:jc w:val="both"/>
        <w:rPr>
          <w:b/>
          <w:bCs/>
        </w:rPr>
      </w:pPr>
      <w:r>
        <w:rPr>
          <w:b/>
          <w:bCs/>
        </w:rPr>
        <w:t>Observation 7: A smart UE can select the correct TAC after a short initial time</w:t>
      </w:r>
      <w:r w:rsidR="006D0A72">
        <w:rPr>
          <w:b/>
          <w:bCs/>
        </w:rPr>
        <w:t>.</w:t>
      </w:r>
    </w:p>
    <w:p w14:paraId="00E92AC1" w14:textId="760497E1" w:rsidR="0018778A" w:rsidRDefault="00106D48" w:rsidP="005C7B02">
      <w:pPr>
        <w:jc w:val="both"/>
      </w:pPr>
      <w:r>
        <w:t>When the UE moves</w:t>
      </w:r>
      <w:r w:rsidR="00EE7912">
        <w:t xml:space="preserve"> the TACs can change so the above cannot be applied. However</w:t>
      </w:r>
      <w:r>
        <w:t xml:space="preserve"> it is considerably slower than the satellite</w:t>
      </w:r>
      <w:r w:rsidR="00AA0858">
        <w:t xml:space="preserve">, </w:t>
      </w:r>
      <w:r w:rsidR="00EE7912">
        <w:t>so even if the UE is not rereading the SI, eventually the cell will disappear and a cell reselection will happen</w:t>
      </w:r>
      <w:r w:rsidR="00393F39">
        <w:t xml:space="preserve">, where the UE will read the SI. </w:t>
      </w:r>
      <w:r w:rsidR="00634641">
        <w:t xml:space="preserve">The UE will never get more than </w:t>
      </w:r>
      <w:r w:rsidR="002B1144">
        <w:t>one</w:t>
      </w:r>
      <w:r w:rsidR="00634641">
        <w:t xml:space="preserve"> cell away from the TAC i</w:t>
      </w:r>
      <w:r w:rsidR="00E43FC1">
        <w:t>t</w:t>
      </w:r>
      <w:r w:rsidR="00634641">
        <w:t xml:space="preserve"> is registered to</w:t>
      </w:r>
      <w:r w:rsidR="00E43FC1">
        <w:t>,</w:t>
      </w:r>
      <w:r w:rsidR="00634641">
        <w:t xml:space="preserve"> as:</w:t>
      </w:r>
    </w:p>
    <w:p w14:paraId="7A9A8B6E" w14:textId="32D95F95" w:rsidR="00634641" w:rsidRPr="00340DD1" w:rsidRDefault="00634641" w:rsidP="005C7B02">
      <w:pPr>
        <w:pStyle w:val="ListParagraph"/>
        <w:numPr>
          <w:ilvl w:val="0"/>
          <w:numId w:val="12"/>
        </w:numPr>
        <w:jc w:val="both"/>
        <w:rPr>
          <w:rStyle w:val="normaltextrun"/>
          <w:color w:val="000000" w:themeColor="text1"/>
        </w:rPr>
      </w:pPr>
      <w:r w:rsidRPr="00340DD1">
        <w:rPr>
          <w:rStyle w:val="normaltextrun"/>
          <w:rFonts w:ascii="Calibri" w:hAnsi="Calibri" w:cs="Calibri"/>
          <w:i/>
          <w:iCs/>
          <w:color w:val="000000" w:themeColor="text1"/>
          <w:position w:val="3"/>
          <w:lang w:val="en-US"/>
        </w:rPr>
        <w:t>Cell moves 7.5 km/s.</w:t>
      </w:r>
    </w:p>
    <w:p w14:paraId="5834B2EA" w14:textId="2DE1ADE8" w:rsidR="00634641" w:rsidRPr="00340DD1" w:rsidRDefault="00634641" w:rsidP="005C7B02">
      <w:pPr>
        <w:pStyle w:val="ListParagraph"/>
        <w:numPr>
          <w:ilvl w:val="0"/>
          <w:numId w:val="12"/>
        </w:numPr>
        <w:jc w:val="both"/>
        <w:rPr>
          <w:rStyle w:val="normaltextrun"/>
          <w:color w:val="000000" w:themeColor="text1"/>
        </w:rPr>
      </w:pPr>
      <w:r w:rsidRPr="00340DD1">
        <w:rPr>
          <w:rStyle w:val="normaltextrun"/>
          <w:rFonts w:ascii="Calibri" w:hAnsi="Calibri" w:cs="Calibri"/>
          <w:i/>
          <w:iCs/>
          <w:color w:val="000000" w:themeColor="text1"/>
          <w:position w:val="3"/>
          <w:lang w:val="en-US"/>
        </w:rPr>
        <w:t xml:space="preserve">If we assume that the current serving cell has removed the </w:t>
      </w:r>
      <w:proofErr w:type="gramStart"/>
      <w:r w:rsidRPr="00340DD1">
        <w:rPr>
          <w:rStyle w:val="normaltextrun"/>
          <w:rFonts w:ascii="Calibri" w:hAnsi="Calibri" w:cs="Calibri"/>
          <w:i/>
          <w:iCs/>
          <w:color w:val="000000" w:themeColor="text1"/>
          <w:position w:val="3"/>
          <w:lang w:val="en-US"/>
        </w:rPr>
        <w:t>TAC</w:t>
      </w:r>
      <w:proofErr w:type="gramEnd"/>
      <w:r w:rsidRPr="00340DD1">
        <w:rPr>
          <w:rStyle w:val="normaltextrun"/>
          <w:rFonts w:ascii="Calibri" w:hAnsi="Calibri" w:cs="Calibri"/>
          <w:i/>
          <w:iCs/>
          <w:color w:val="000000" w:themeColor="text1"/>
          <w:position w:val="3"/>
          <w:lang w:val="en-US"/>
        </w:rPr>
        <w:t xml:space="preserve"> the UE is on at t1. When will the next cell arrive at that spot</w:t>
      </w:r>
      <w:r w:rsidR="00340DD1">
        <w:rPr>
          <w:rStyle w:val="normaltextrun"/>
          <w:rFonts w:ascii="Calibri" w:hAnsi="Calibri" w:cs="Calibri"/>
          <w:i/>
          <w:iCs/>
          <w:color w:val="000000" w:themeColor="text1"/>
          <w:position w:val="3"/>
          <w:lang w:val="en-US"/>
        </w:rPr>
        <w:t>?</w:t>
      </w:r>
    </w:p>
    <w:p w14:paraId="0327A95E" w14:textId="23991A52" w:rsidR="00634641" w:rsidRDefault="00634641" w:rsidP="005C7B02">
      <w:pPr>
        <w:pStyle w:val="ListParagraph"/>
        <w:numPr>
          <w:ilvl w:val="0"/>
          <w:numId w:val="12"/>
        </w:numPr>
        <w:jc w:val="both"/>
      </w:pPr>
      <w:r w:rsidRPr="00340DD1">
        <w:rPr>
          <w:rStyle w:val="normaltextrun"/>
          <w:rFonts w:ascii="Calibri" w:hAnsi="Calibri" w:cs="Calibri"/>
          <w:i/>
          <w:iCs/>
          <w:color w:val="000000" w:themeColor="text1"/>
          <w:position w:val="3"/>
          <w:lang w:val="en-US"/>
        </w:rPr>
        <w:t>Worst case 2*R/7.5 seconds (R= cell radius in km), so worst case about R/4 seconds (on average about half of that). No matter how large the cell is, the UE will never be able to get more than 1 cell away</w:t>
      </w:r>
      <w:r w:rsidRPr="00634641">
        <w:rPr>
          <w:rStyle w:val="normaltextrun"/>
          <w:rFonts w:ascii="Calibri" w:hAnsi="Calibri" w:cs="Calibri"/>
          <w:i/>
          <w:iCs/>
          <w:color w:val="001135"/>
          <w:position w:val="3"/>
          <w:lang w:val="en-US"/>
        </w:rPr>
        <w:t>.</w:t>
      </w:r>
      <w:r w:rsidRPr="00634641">
        <w:rPr>
          <w:rStyle w:val="eop"/>
          <w:rFonts w:ascii="Calibri" w:hAnsi="Calibri" w:cs="Calibri"/>
          <w:lang w:val="en-US"/>
        </w:rPr>
        <w:t>​</w:t>
      </w:r>
    </w:p>
    <w:p w14:paraId="10AD6CE3" w14:textId="29437A5E" w:rsidR="008C5033" w:rsidRDefault="00291337" w:rsidP="005C7B02">
      <w:pPr>
        <w:jc w:val="both"/>
        <w:rPr>
          <w:lang w:val="en-US"/>
        </w:rPr>
      </w:pPr>
      <w:r>
        <w:rPr>
          <w:lang w:val="en-US"/>
        </w:rPr>
        <w:t>F</w:t>
      </w:r>
      <w:r w:rsidR="00AF11C6">
        <w:rPr>
          <w:lang w:val="en-US"/>
        </w:rPr>
        <w:t xml:space="preserve">or paging the network knows that the UE may be </w:t>
      </w:r>
      <w:r w:rsidR="005C360B">
        <w:rPr>
          <w:lang w:val="en-US"/>
        </w:rPr>
        <w:t>moved slightly out of the cell and can page the neighboring cells. Note the network only needs to do that for the neighboring cells in one direction as it knows the direction of the satellite movemen</w:t>
      </w:r>
      <w:r w:rsidR="00B31663">
        <w:rPr>
          <w:lang w:val="en-US"/>
        </w:rPr>
        <w:t>t.</w:t>
      </w:r>
    </w:p>
    <w:p w14:paraId="0C7D6ABD" w14:textId="1CBA23B8" w:rsidR="00AA6A2E" w:rsidRDefault="00AA6A2E" w:rsidP="005C7B02">
      <w:pPr>
        <w:jc w:val="both"/>
        <w:rPr>
          <w:b/>
          <w:bCs/>
        </w:rPr>
      </w:pPr>
      <w:r>
        <w:rPr>
          <w:b/>
          <w:bCs/>
        </w:rPr>
        <w:t xml:space="preserve">Observation 8: For moving UEs the network can escalate the paging to the </w:t>
      </w:r>
      <w:r w:rsidR="00A73048">
        <w:rPr>
          <w:b/>
          <w:bCs/>
        </w:rPr>
        <w:t>neighbouring</w:t>
      </w:r>
      <w:r>
        <w:rPr>
          <w:b/>
          <w:bCs/>
        </w:rPr>
        <w:t xml:space="preserve"> cell(s) in one direction.</w:t>
      </w:r>
    </w:p>
    <w:p w14:paraId="1BC82ECA" w14:textId="66BFAFC0" w:rsidR="009339CB" w:rsidRPr="005C7B02" w:rsidRDefault="00AA6A2E" w:rsidP="005C7B02">
      <w:pPr>
        <w:jc w:val="both"/>
        <w:rPr>
          <w:lang w:val="en-US"/>
        </w:rPr>
      </w:pPr>
      <w:r>
        <w:rPr>
          <w:b/>
          <w:bCs/>
        </w:rPr>
        <w:t xml:space="preserve">Proposal </w:t>
      </w:r>
      <w:r w:rsidR="006B65DF">
        <w:rPr>
          <w:b/>
          <w:bCs/>
        </w:rPr>
        <w:t>4</w:t>
      </w:r>
      <w:r w:rsidR="006F4438">
        <w:rPr>
          <w:b/>
          <w:bCs/>
        </w:rPr>
        <w:t xml:space="preserve">: RAN2 </w:t>
      </w:r>
      <w:r w:rsidR="00EC14AB">
        <w:rPr>
          <w:b/>
          <w:bCs/>
        </w:rPr>
        <w:t xml:space="preserve">concludes </w:t>
      </w:r>
      <w:r w:rsidR="006F4438">
        <w:rPr>
          <w:b/>
          <w:bCs/>
        </w:rPr>
        <w:t>the validity timer for TAC</w:t>
      </w:r>
      <w:r w:rsidR="00EC14AB">
        <w:rPr>
          <w:b/>
          <w:bCs/>
        </w:rPr>
        <w:t xml:space="preserve"> is not supported for Rel-17 NTN</w:t>
      </w:r>
      <w:r w:rsidR="006F4438">
        <w:rPr>
          <w:b/>
          <w:bCs/>
        </w:rPr>
        <w:t xml:space="preserve"> as the overhead is large</w:t>
      </w:r>
      <w:r w:rsidR="009A4FDA">
        <w:rPr>
          <w:b/>
          <w:bCs/>
        </w:rPr>
        <w:t>, gains</w:t>
      </w:r>
      <w:r w:rsidR="003A2293">
        <w:rPr>
          <w:b/>
          <w:bCs/>
        </w:rPr>
        <w:t xml:space="preserve"> questionable</w:t>
      </w:r>
      <w:r w:rsidR="006F4438">
        <w:rPr>
          <w:b/>
          <w:bCs/>
        </w:rPr>
        <w:t xml:space="preserve"> and alternative</w:t>
      </w:r>
      <w:r w:rsidR="009A4FDA">
        <w:rPr>
          <w:b/>
          <w:bCs/>
        </w:rPr>
        <w:t xml:space="preserve"> simpler</w:t>
      </w:r>
      <w:r w:rsidR="006F4438">
        <w:rPr>
          <w:b/>
          <w:bCs/>
        </w:rPr>
        <w:t xml:space="preserve"> solutions exist.</w:t>
      </w:r>
    </w:p>
    <w:p w14:paraId="69B7B8E6" w14:textId="08EF40FA" w:rsidR="009339CB" w:rsidRPr="00206708" w:rsidRDefault="00922B38" w:rsidP="005C7B02">
      <w:pPr>
        <w:pStyle w:val="Heading1"/>
        <w:jc w:val="both"/>
      </w:pPr>
      <w:r w:rsidRPr="00206708">
        <w:t>3</w:t>
      </w:r>
      <w:r w:rsidR="009339CB" w:rsidRPr="00206708">
        <w:tab/>
        <w:t>Conclusion</w:t>
      </w:r>
    </w:p>
    <w:p w14:paraId="6E24B0F4" w14:textId="39968BB7" w:rsidR="009339CB" w:rsidRPr="00206708" w:rsidRDefault="009339CB" w:rsidP="005C7B02">
      <w:pPr>
        <w:jc w:val="both"/>
      </w:pPr>
      <w:r w:rsidRPr="00206708">
        <w:t>Th</w:t>
      </w:r>
      <w:r w:rsidR="00F573B0">
        <w:t>e following</w:t>
      </w:r>
      <w:r w:rsidRPr="00206708">
        <w:t xml:space="preserve"> observations</w:t>
      </w:r>
      <w:r w:rsidR="00F573B0">
        <w:t xml:space="preserve"> and proposals have been made in this paper</w:t>
      </w:r>
      <w:r w:rsidRPr="00206708">
        <w:t>:</w:t>
      </w:r>
    </w:p>
    <w:p w14:paraId="0EDBFB03" w14:textId="77777777" w:rsidR="00FE2353" w:rsidRPr="0030218A" w:rsidRDefault="00FE2353" w:rsidP="00FE2353">
      <w:pPr>
        <w:jc w:val="both"/>
        <w:rPr>
          <w:b/>
          <w:bCs/>
        </w:rPr>
      </w:pPr>
      <w:r w:rsidRPr="0030218A">
        <w:rPr>
          <w:b/>
          <w:bCs/>
        </w:rPr>
        <w:t xml:space="preserve">Observation 1: Response LSs on user location reporting, received from SA3, require RAN2 to rediscuss and </w:t>
      </w:r>
      <w:r>
        <w:rPr>
          <w:b/>
          <w:bCs/>
        </w:rPr>
        <w:t xml:space="preserve">possibly </w:t>
      </w:r>
      <w:r w:rsidRPr="0030218A">
        <w:rPr>
          <w:b/>
          <w:bCs/>
        </w:rPr>
        <w:t>change some of the related decisions.</w:t>
      </w:r>
    </w:p>
    <w:p w14:paraId="22668C39" w14:textId="77777777" w:rsidR="00FE2353" w:rsidRPr="008F55B5" w:rsidRDefault="00FE2353" w:rsidP="00FE2353">
      <w:pPr>
        <w:jc w:val="both"/>
        <w:rPr>
          <w:b/>
          <w:bCs/>
        </w:rPr>
      </w:pPr>
      <w:r w:rsidRPr="008F55B5">
        <w:rPr>
          <w:b/>
          <w:bCs/>
        </w:rPr>
        <w:t>Proposal 1: RAN2 asks SA3 to study and specify NTN-related requirements</w:t>
      </w:r>
      <w:r>
        <w:rPr>
          <w:b/>
          <w:bCs/>
        </w:rPr>
        <w:t>,</w:t>
      </w:r>
      <w:r w:rsidRPr="008F55B5">
        <w:rPr>
          <w:b/>
          <w:bCs/>
        </w:rPr>
        <w:t xml:space="preserve"> </w:t>
      </w:r>
      <w:r>
        <w:rPr>
          <w:b/>
          <w:bCs/>
        </w:rPr>
        <w:t>assuming the</w:t>
      </w:r>
      <w:r w:rsidRPr="008F55B5">
        <w:rPr>
          <w:b/>
          <w:bCs/>
        </w:rPr>
        <w:t xml:space="preserve"> user consent is essential for UE location information reporting.</w:t>
      </w:r>
    </w:p>
    <w:p w14:paraId="220C4B3D" w14:textId="77777777" w:rsidR="00FE2353" w:rsidRPr="00A32368" w:rsidRDefault="00FE2353" w:rsidP="00FE2353">
      <w:pPr>
        <w:jc w:val="both"/>
        <w:rPr>
          <w:b/>
          <w:bCs/>
        </w:rPr>
      </w:pPr>
      <w:r w:rsidRPr="00A32368">
        <w:rPr>
          <w:b/>
          <w:bCs/>
        </w:rPr>
        <w:lastRenderedPageBreak/>
        <w:t xml:space="preserve">Proposal 2: Location information in NTN is essential for the whole system to operate. User consent shall not be required each time </w:t>
      </w:r>
      <w:proofErr w:type="spellStart"/>
      <w:r w:rsidRPr="00A32368">
        <w:rPr>
          <w:b/>
          <w:bCs/>
        </w:rPr>
        <w:t>gNB</w:t>
      </w:r>
      <w:proofErr w:type="spellEnd"/>
      <w:r w:rsidRPr="00A32368">
        <w:rPr>
          <w:b/>
          <w:bCs/>
        </w:rPr>
        <w:t xml:space="preserve"> needs UE location information, but shall be </w:t>
      </w:r>
      <w:r>
        <w:rPr>
          <w:b/>
          <w:bCs/>
        </w:rPr>
        <w:t xml:space="preserve">kept at the </w:t>
      </w:r>
      <w:proofErr w:type="spellStart"/>
      <w:r>
        <w:rPr>
          <w:b/>
          <w:bCs/>
        </w:rPr>
        <w:t>gNB</w:t>
      </w:r>
      <w:proofErr w:type="spellEnd"/>
      <w:r>
        <w:rPr>
          <w:b/>
          <w:bCs/>
        </w:rPr>
        <w:t xml:space="preserve"> as a part of UE Context provided by the CN. No new </w:t>
      </w:r>
      <w:proofErr w:type="spellStart"/>
      <w:r w:rsidRPr="00A32368">
        <w:rPr>
          <w:b/>
          <w:bCs/>
        </w:rPr>
        <w:t>Uu</w:t>
      </w:r>
      <w:proofErr w:type="spellEnd"/>
      <w:r w:rsidRPr="00A32368">
        <w:rPr>
          <w:b/>
          <w:bCs/>
        </w:rPr>
        <w:t xml:space="preserve"> impact</w:t>
      </w:r>
      <w:r>
        <w:rPr>
          <w:b/>
          <w:bCs/>
        </w:rPr>
        <w:t xml:space="preserve"> is foreseen</w:t>
      </w:r>
      <w:r w:rsidRPr="00A32368">
        <w:rPr>
          <w:b/>
          <w:bCs/>
        </w:rPr>
        <w:t>.</w:t>
      </w:r>
    </w:p>
    <w:p w14:paraId="046CA558" w14:textId="77777777" w:rsidR="00FE2353" w:rsidRPr="006C7A41" w:rsidRDefault="00FE2353" w:rsidP="00FE2353">
      <w:pPr>
        <w:jc w:val="both"/>
        <w:rPr>
          <w:b/>
          <w:bCs/>
        </w:rPr>
      </w:pPr>
      <w:r w:rsidRPr="006C7A41">
        <w:rPr>
          <w:b/>
          <w:bCs/>
        </w:rPr>
        <w:t>Observation 2: SA3 has expressed concerns regarding privacy when UE reports its location information before AS security is established.</w:t>
      </w:r>
    </w:p>
    <w:p w14:paraId="7912AF7B" w14:textId="77777777" w:rsidR="00FE2353" w:rsidRPr="005E26A0" w:rsidRDefault="00FE2353" w:rsidP="00FE2353">
      <w:pPr>
        <w:jc w:val="both"/>
        <w:rPr>
          <w:b/>
          <w:bCs/>
        </w:rPr>
      </w:pPr>
      <w:r w:rsidRPr="005E26A0">
        <w:rPr>
          <w:b/>
          <w:bCs/>
        </w:rPr>
        <w:t>Observation 3: According to SA3,</w:t>
      </w:r>
      <w:r>
        <w:rPr>
          <w:b/>
          <w:bCs/>
        </w:rPr>
        <w:t xml:space="preserve"> </w:t>
      </w:r>
      <w:r w:rsidRPr="005E26A0">
        <w:rPr>
          <w:b/>
          <w:bCs/>
        </w:rPr>
        <w:t>the location information reported by the UE before AS security is established shall not</w:t>
      </w:r>
      <w:r>
        <w:rPr>
          <w:b/>
          <w:bCs/>
        </w:rPr>
        <w:t xml:space="preserve"> be</w:t>
      </w:r>
      <w:r w:rsidRPr="005E26A0">
        <w:rPr>
          <w:b/>
          <w:bCs/>
        </w:rPr>
        <w:t xml:space="preserve"> trust</w:t>
      </w:r>
      <w:r>
        <w:rPr>
          <w:b/>
          <w:bCs/>
        </w:rPr>
        <w:t>ed</w:t>
      </w:r>
      <w:r w:rsidRPr="005E26A0">
        <w:rPr>
          <w:b/>
          <w:bCs/>
        </w:rPr>
        <w:t xml:space="preserve"> and take</w:t>
      </w:r>
      <w:r>
        <w:rPr>
          <w:b/>
          <w:bCs/>
        </w:rPr>
        <w:t>n</w:t>
      </w:r>
      <w:r w:rsidRPr="005E26A0">
        <w:rPr>
          <w:b/>
          <w:bCs/>
        </w:rPr>
        <w:t xml:space="preserve"> into account in AMF selection process</w:t>
      </w:r>
      <w:r>
        <w:rPr>
          <w:b/>
          <w:bCs/>
        </w:rPr>
        <w:t xml:space="preserve"> by the network</w:t>
      </w:r>
      <w:r w:rsidRPr="005E26A0">
        <w:rPr>
          <w:b/>
          <w:bCs/>
        </w:rPr>
        <w:t>.</w:t>
      </w:r>
    </w:p>
    <w:p w14:paraId="25605B6B" w14:textId="77777777" w:rsidR="001E0070" w:rsidRPr="004A3DD0" w:rsidRDefault="001E0070" w:rsidP="001E0070">
      <w:pPr>
        <w:jc w:val="both"/>
        <w:rPr>
          <w:b/>
          <w:bCs/>
        </w:rPr>
      </w:pPr>
      <w:r w:rsidRPr="004A3DD0">
        <w:rPr>
          <w:b/>
          <w:bCs/>
        </w:rPr>
        <w:t>Observation 4: SA3 did not express their support for reporting any UE location information at initial access, including ‘coarse location</w:t>
      </w:r>
      <w:r>
        <w:rPr>
          <w:b/>
          <w:bCs/>
        </w:rPr>
        <w:t>’</w:t>
      </w:r>
      <w:r w:rsidRPr="004A3DD0">
        <w:rPr>
          <w:b/>
          <w:bCs/>
        </w:rPr>
        <w:t>.</w:t>
      </w:r>
    </w:p>
    <w:p w14:paraId="6441373A" w14:textId="77777777" w:rsidR="001E0070" w:rsidRDefault="001E0070" w:rsidP="001E0070">
      <w:pPr>
        <w:jc w:val="both"/>
        <w:rPr>
          <w:b/>
          <w:bCs/>
        </w:rPr>
      </w:pPr>
      <w:r w:rsidRPr="006A3A7F">
        <w:rPr>
          <w:b/>
          <w:bCs/>
        </w:rPr>
        <w:t xml:space="preserve">Observation 5: The lack of UE location information at the network will negatively impact the core selection process. In addition, it </w:t>
      </w:r>
      <w:r>
        <w:rPr>
          <w:b/>
          <w:bCs/>
        </w:rPr>
        <w:t>makes impossible</w:t>
      </w:r>
      <w:r w:rsidRPr="006A3A7F">
        <w:rPr>
          <w:b/>
          <w:bCs/>
        </w:rPr>
        <w:t xml:space="preserve"> to use UE’s location for TA estimation</w:t>
      </w:r>
      <w:r>
        <w:rPr>
          <w:b/>
          <w:bCs/>
        </w:rPr>
        <w:t xml:space="preserve"> before AS security</w:t>
      </w:r>
      <w:r w:rsidRPr="006A3A7F">
        <w:rPr>
          <w:b/>
          <w:bCs/>
        </w:rPr>
        <w:t>.</w:t>
      </w:r>
    </w:p>
    <w:p w14:paraId="6CDF4037" w14:textId="77777777" w:rsidR="001E0070" w:rsidRPr="005C7B02" w:rsidRDefault="001E0070" w:rsidP="001E0070">
      <w:pPr>
        <w:jc w:val="both"/>
        <w:rPr>
          <w:b/>
          <w:bCs/>
        </w:rPr>
      </w:pPr>
      <w:r w:rsidRPr="00B455A5">
        <w:rPr>
          <w:b/>
          <w:bCs/>
        </w:rPr>
        <w:t>Proposal 3: RAN2 acknowledges the lack of UE location information at the network during initial access can lead to incorrect Cell ID mapping or incorrect AMF selection. It is up to SA2 and RAN3 to decide if this is</w:t>
      </w:r>
      <w:r>
        <w:rPr>
          <w:b/>
          <w:bCs/>
        </w:rPr>
        <w:t xml:space="preserve"> a big issue or</w:t>
      </w:r>
      <w:r w:rsidRPr="00B455A5">
        <w:rPr>
          <w:b/>
          <w:bCs/>
        </w:rPr>
        <w:t xml:space="preserve"> acceptable in Rel-17.</w:t>
      </w:r>
    </w:p>
    <w:p w14:paraId="7BB7BB65" w14:textId="77777777" w:rsidR="006D0A72" w:rsidRPr="00C25BD5" w:rsidRDefault="006D0A72" w:rsidP="006D0A72">
      <w:pPr>
        <w:jc w:val="both"/>
        <w:rPr>
          <w:b/>
          <w:bCs/>
        </w:rPr>
      </w:pPr>
      <w:r>
        <w:rPr>
          <w:b/>
          <w:bCs/>
        </w:rPr>
        <w:t>Observation 6: the validity timer per TAC leads to an overhead of up to 192 bits.</w:t>
      </w:r>
    </w:p>
    <w:p w14:paraId="7B58DA66" w14:textId="77777777" w:rsidR="006D0A72" w:rsidRPr="00C25BD5" w:rsidRDefault="006D0A72" w:rsidP="006D0A72">
      <w:pPr>
        <w:jc w:val="both"/>
        <w:rPr>
          <w:b/>
          <w:bCs/>
        </w:rPr>
      </w:pPr>
      <w:r>
        <w:rPr>
          <w:b/>
          <w:bCs/>
        </w:rPr>
        <w:t>Observation 7: A smart UE can select the correct TAC after a short initial time.</w:t>
      </w:r>
    </w:p>
    <w:p w14:paraId="46A7A106" w14:textId="77777777" w:rsidR="006D0A72" w:rsidRDefault="006D0A72" w:rsidP="006D0A72">
      <w:pPr>
        <w:jc w:val="both"/>
        <w:rPr>
          <w:b/>
          <w:bCs/>
        </w:rPr>
      </w:pPr>
      <w:r>
        <w:rPr>
          <w:b/>
          <w:bCs/>
        </w:rPr>
        <w:t>Observation 8: For moving UEs the network can escalate the paging to the neighbouring cell(s) in one direction.</w:t>
      </w:r>
    </w:p>
    <w:p w14:paraId="35F222F4" w14:textId="79B45C72" w:rsidR="00080512" w:rsidRPr="006D0A72" w:rsidRDefault="006D0A72" w:rsidP="005C7B02">
      <w:pPr>
        <w:jc w:val="both"/>
        <w:rPr>
          <w:lang w:val="en-US"/>
        </w:rPr>
      </w:pPr>
      <w:r>
        <w:rPr>
          <w:b/>
          <w:bCs/>
        </w:rPr>
        <w:t>Proposal 4: RAN2 concludes the validity timer for TAC is not supported for Rel-17 NTN as the overhead is large, gains questionable and alternative simpler solutions exist.</w:t>
      </w:r>
    </w:p>
    <w:p w14:paraId="04BAE0B0" w14:textId="6167741C" w:rsidR="008A1FA4" w:rsidRPr="00206708" w:rsidRDefault="008A1FA4" w:rsidP="005C7B02">
      <w:pPr>
        <w:pStyle w:val="Heading1"/>
        <w:jc w:val="both"/>
      </w:pPr>
      <w:r w:rsidRPr="00206708">
        <w:t>References</w:t>
      </w:r>
    </w:p>
    <w:p w14:paraId="58DE3C00" w14:textId="6FC3C9C7" w:rsidR="008A1FA4" w:rsidRPr="00206708" w:rsidRDefault="00CC214F" w:rsidP="005C7B02">
      <w:pPr>
        <w:pStyle w:val="ListParagraph"/>
        <w:numPr>
          <w:ilvl w:val="0"/>
          <w:numId w:val="8"/>
        </w:numPr>
        <w:jc w:val="both"/>
      </w:pPr>
      <w:bookmarkStart w:id="0" w:name="_Ref90907519"/>
      <w:r w:rsidRPr="00206708">
        <w:t xml:space="preserve">S3-214360 </w:t>
      </w:r>
      <w:r w:rsidRPr="00206708">
        <w:rPr>
          <w:i/>
          <w:iCs/>
        </w:rPr>
        <w:t>Reply LS on UE location aspects in NTN</w:t>
      </w:r>
      <w:r w:rsidRPr="00206708">
        <w:t xml:space="preserve"> 3GPP TSG-SA3 Meeting #105-e</w:t>
      </w:r>
      <w:r w:rsidRPr="00206708">
        <w:tab/>
        <w:t xml:space="preserve"> e-meeting, 08 – 19 November 2021</w:t>
      </w:r>
      <w:bookmarkEnd w:id="0"/>
    </w:p>
    <w:p w14:paraId="7C641972" w14:textId="5A3202C8" w:rsidR="00CC214F" w:rsidRPr="00206708" w:rsidRDefault="00CC214F" w:rsidP="005C7B02">
      <w:pPr>
        <w:pStyle w:val="ListParagraph"/>
        <w:numPr>
          <w:ilvl w:val="0"/>
          <w:numId w:val="8"/>
        </w:numPr>
        <w:jc w:val="both"/>
      </w:pPr>
      <w:bookmarkStart w:id="1" w:name="_Ref90907524"/>
      <w:r w:rsidRPr="00206708">
        <w:t xml:space="preserve">S3-214394 </w:t>
      </w:r>
      <w:r w:rsidRPr="00206708">
        <w:rPr>
          <w:i/>
          <w:iCs/>
        </w:rPr>
        <w:t>Reply LS on UE location aspects in NTN</w:t>
      </w:r>
      <w:r w:rsidRPr="00206708">
        <w:t xml:space="preserve"> 3GPP TSG-SA3 Meeting #105-e</w:t>
      </w:r>
      <w:r w:rsidRPr="00206708">
        <w:tab/>
        <w:t xml:space="preserve"> e-meeting, 08 – 19 November 2021</w:t>
      </w:r>
      <w:bookmarkEnd w:id="1"/>
    </w:p>
    <w:p w14:paraId="4BA19975" w14:textId="3A31F77E" w:rsidR="0073643A" w:rsidRDefault="0073643A" w:rsidP="005C7B02">
      <w:pPr>
        <w:pStyle w:val="ListParagraph"/>
        <w:numPr>
          <w:ilvl w:val="0"/>
          <w:numId w:val="8"/>
        </w:numPr>
        <w:jc w:val="both"/>
      </w:pPr>
      <w:bookmarkStart w:id="2" w:name="_Ref90907527"/>
      <w:r w:rsidRPr="00206708">
        <w:t xml:space="preserve">S3-214349 </w:t>
      </w:r>
      <w:r w:rsidRPr="00206708">
        <w:rPr>
          <w:i/>
          <w:iCs/>
        </w:rPr>
        <w:t xml:space="preserve">Reply LS on NTN specific User Consent </w:t>
      </w:r>
      <w:r w:rsidRPr="00206708">
        <w:t>3GPP TSG-SA3 Meeting #105-e</w:t>
      </w:r>
      <w:r w:rsidRPr="00206708">
        <w:tab/>
        <w:t xml:space="preserve"> e-meeting, 08 – 19 November 2021</w:t>
      </w:r>
      <w:bookmarkEnd w:id="2"/>
    </w:p>
    <w:p w14:paraId="29F06CA6" w14:textId="22E811CA" w:rsidR="007623D2" w:rsidRDefault="007623D2" w:rsidP="005C7B02">
      <w:pPr>
        <w:pStyle w:val="ListParagraph"/>
        <w:numPr>
          <w:ilvl w:val="0"/>
          <w:numId w:val="8"/>
        </w:numPr>
        <w:jc w:val="both"/>
      </w:pPr>
      <w:bookmarkStart w:id="3" w:name="_Ref90908543"/>
      <w:r>
        <w:t xml:space="preserve">R2-2108832 </w:t>
      </w:r>
      <w:r w:rsidRPr="007623D2">
        <w:rPr>
          <w:i/>
          <w:iCs/>
        </w:rPr>
        <w:t>Report from Break-out session on R17 NTN, REDCAP and CE</w:t>
      </w:r>
      <w:r>
        <w:t xml:space="preserve"> 3GPP TSG-RAN WG2 Meeting #115 electronic Online, Aug 16th - 27th, 2021</w:t>
      </w:r>
      <w:bookmarkEnd w:id="3"/>
    </w:p>
    <w:p w14:paraId="3BFF293B" w14:textId="30AB88F0" w:rsidR="007E088F" w:rsidRDefault="007E088F" w:rsidP="005C7B02">
      <w:pPr>
        <w:pStyle w:val="ListParagraph"/>
        <w:numPr>
          <w:ilvl w:val="0"/>
          <w:numId w:val="8"/>
        </w:numPr>
        <w:jc w:val="both"/>
      </w:pPr>
      <w:bookmarkStart w:id="4" w:name="_Ref90995933"/>
      <w:r w:rsidRPr="007E088F">
        <w:t>R2-2111547</w:t>
      </w:r>
      <w:r>
        <w:t xml:space="preserve"> </w:t>
      </w:r>
      <w:r w:rsidRPr="00202116">
        <w:rPr>
          <w:i/>
        </w:rPr>
        <w:t>LS reply on UE location aspects in NTN</w:t>
      </w:r>
      <w:r>
        <w:t xml:space="preserve"> 3GPP TSG-RAN WG2 Meeting #116 electronic Online, Nov 1st - 12th, 2021</w:t>
      </w:r>
      <w:bookmarkEnd w:id="4"/>
    </w:p>
    <w:p w14:paraId="3FB133C8" w14:textId="6E23AED4" w:rsidR="008C5033" w:rsidRDefault="008C5033" w:rsidP="005C7B02">
      <w:pPr>
        <w:pStyle w:val="ListParagraph"/>
        <w:numPr>
          <w:ilvl w:val="0"/>
          <w:numId w:val="8"/>
        </w:numPr>
        <w:jc w:val="both"/>
      </w:pPr>
      <w:r>
        <w:t xml:space="preserve">R2-2109587, </w:t>
      </w:r>
      <w:r w:rsidRPr="00202116">
        <w:rPr>
          <w:i/>
          <w:lang w:val="en-US"/>
        </w:rPr>
        <w:t xml:space="preserve">Validity timer of a broadcasted TAC, </w:t>
      </w:r>
      <w:r w:rsidRPr="00416E4A">
        <w:rPr>
          <w:lang w:val="en-US"/>
        </w:rPr>
        <w:t>3GPP TSG-RAN WG2 Meeting #11</w:t>
      </w:r>
      <w:r>
        <w:rPr>
          <w:lang w:val="en-US"/>
        </w:rPr>
        <w:t>6</w:t>
      </w:r>
      <w:r w:rsidRPr="00416E4A">
        <w:rPr>
          <w:lang w:val="en-US"/>
        </w:rPr>
        <w:t xml:space="preserve"> electronic</w:t>
      </w:r>
      <w:r>
        <w:rPr>
          <w:lang w:val="en-US"/>
        </w:rPr>
        <w:t xml:space="preserve">, </w:t>
      </w:r>
      <w:r>
        <w:t>Nov 1st - 12th, 2021</w:t>
      </w:r>
    </w:p>
    <w:p w14:paraId="3CCB4D48" w14:textId="31AE478D" w:rsidR="005A5FF8" w:rsidRPr="00206708" w:rsidRDefault="005A5FF8" w:rsidP="005C7B02">
      <w:pPr>
        <w:pStyle w:val="ListParagraph"/>
        <w:numPr>
          <w:ilvl w:val="0"/>
          <w:numId w:val="8"/>
        </w:numPr>
        <w:jc w:val="both"/>
      </w:pPr>
      <w:bookmarkStart w:id="5" w:name="_Ref92731051"/>
      <w:r>
        <w:t>R2-22</w:t>
      </w:r>
      <w:r w:rsidR="005F667C">
        <w:t>01007</w:t>
      </w:r>
      <w:r w:rsidR="00EA6494">
        <w:t xml:space="preserve"> </w:t>
      </w:r>
      <w:r w:rsidR="00EA6494" w:rsidRPr="00B455A5">
        <w:rPr>
          <w:i/>
          <w:iCs/>
        </w:rPr>
        <w:t>TA estimation</w:t>
      </w:r>
      <w:bookmarkEnd w:id="5"/>
      <w:r w:rsidR="005F667C" w:rsidRPr="00B455A5">
        <w:rPr>
          <w:i/>
          <w:iCs/>
        </w:rPr>
        <w:t xml:space="preserve"> Discussion on RACH open issues and TA reporting aspects</w:t>
      </w:r>
      <w:r w:rsidR="005F667C">
        <w:t xml:space="preserve"> </w:t>
      </w:r>
      <w:r w:rsidR="005F667C" w:rsidRPr="00416E4A">
        <w:rPr>
          <w:lang w:val="en-US"/>
        </w:rPr>
        <w:t>3GPP TSG-RAN WG2 Meeting #11</w:t>
      </w:r>
      <w:r w:rsidR="005F667C">
        <w:rPr>
          <w:lang w:val="en-US"/>
        </w:rPr>
        <w:t>6bis</w:t>
      </w:r>
      <w:r w:rsidR="005F667C" w:rsidRPr="00416E4A">
        <w:rPr>
          <w:lang w:val="en-US"/>
        </w:rPr>
        <w:t xml:space="preserve"> electronic</w:t>
      </w:r>
      <w:r w:rsidR="005F667C">
        <w:rPr>
          <w:lang w:val="en-US"/>
        </w:rPr>
        <w:t>, Jan 17</w:t>
      </w:r>
      <w:r w:rsidR="00F57D80" w:rsidRPr="00B455A5">
        <w:rPr>
          <w:vertAlign w:val="superscript"/>
          <w:lang w:val="en-US"/>
        </w:rPr>
        <w:t>th</w:t>
      </w:r>
      <w:r w:rsidR="00F57D80">
        <w:rPr>
          <w:lang w:val="en-US"/>
        </w:rPr>
        <w:t xml:space="preserve"> – </w:t>
      </w:r>
      <w:r w:rsidR="005F667C">
        <w:rPr>
          <w:lang w:val="en-US"/>
        </w:rPr>
        <w:t>25</w:t>
      </w:r>
      <w:r w:rsidR="00F57D80" w:rsidRPr="00B455A5">
        <w:rPr>
          <w:vertAlign w:val="superscript"/>
          <w:lang w:val="en-US"/>
        </w:rPr>
        <w:t>th</w:t>
      </w:r>
      <w:r w:rsidR="005F667C">
        <w:t xml:space="preserve"> 2022</w:t>
      </w:r>
    </w:p>
    <w:p w14:paraId="2A8DE63B" w14:textId="5DECA2E5" w:rsidR="008A1FA4" w:rsidRPr="00206708" w:rsidRDefault="008A1FA4" w:rsidP="005C7B02">
      <w:pPr>
        <w:pStyle w:val="ListParagraph"/>
        <w:jc w:val="both"/>
      </w:pPr>
    </w:p>
    <w:sectPr w:rsidR="008A1FA4" w:rsidRPr="0020670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2AEB1" w14:textId="77777777" w:rsidR="00427370" w:rsidRDefault="00427370">
      <w:r>
        <w:separator/>
      </w:r>
    </w:p>
  </w:endnote>
  <w:endnote w:type="continuationSeparator" w:id="0">
    <w:p w14:paraId="63821955" w14:textId="77777777" w:rsidR="00427370" w:rsidRDefault="00427370">
      <w:r>
        <w:continuationSeparator/>
      </w:r>
    </w:p>
  </w:endnote>
  <w:endnote w:type="continuationNotice" w:id="1">
    <w:p w14:paraId="158EB54B" w14:textId="77777777" w:rsidR="00427370" w:rsidRDefault="004273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AAF2E" w14:textId="77777777" w:rsidR="00427370" w:rsidRDefault="00427370">
      <w:r>
        <w:separator/>
      </w:r>
    </w:p>
  </w:footnote>
  <w:footnote w:type="continuationSeparator" w:id="0">
    <w:p w14:paraId="5471CCC1" w14:textId="77777777" w:rsidR="00427370" w:rsidRDefault="00427370">
      <w:r>
        <w:continuationSeparator/>
      </w:r>
    </w:p>
  </w:footnote>
  <w:footnote w:type="continuationNotice" w:id="1">
    <w:p w14:paraId="3215595D" w14:textId="77777777" w:rsidR="00427370" w:rsidRDefault="004273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36565"/>
    <w:multiLevelType w:val="hybridMultilevel"/>
    <w:tmpl w:val="6054FCF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D7B0747"/>
    <w:multiLevelType w:val="hybridMultilevel"/>
    <w:tmpl w:val="AE64B846"/>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B52BB"/>
    <w:multiLevelType w:val="hybridMultilevel"/>
    <w:tmpl w:val="4E64A91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66034B"/>
    <w:multiLevelType w:val="hybridMultilevel"/>
    <w:tmpl w:val="16E483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A23E58"/>
    <w:multiLevelType w:val="hybridMultilevel"/>
    <w:tmpl w:val="CA328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B4B3D81"/>
    <w:multiLevelType w:val="multilevel"/>
    <w:tmpl w:val="75F83718"/>
    <w:lvl w:ilvl="0">
      <w:start w:val="1"/>
      <w:numFmt w:val="bullet"/>
      <w:lvlText w:val=""/>
      <w:lvlJc w:val="left"/>
      <w:pPr>
        <w:tabs>
          <w:tab w:val="num" w:pos="505"/>
        </w:tabs>
        <w:ind w:left="505" w:hanging="360"/>
      </w:pPr>
      <w:rPr>
        <w:rFonts w:ascii="Symbol" w:hAnsi="Symbol" w:hint="default"/>
        <w:sz w:val="20"/>
      </w:rPr>
    </w:lvl>
    <w:lvl w:ilvl="1" w:tentative="1">
      <w:start w:val="1"/>
      <w:numFmt w:val="bullet"/>
      <w:lvlText w:val=""/>
      <w:lvlJc w:val="left"/>
      <w:pPr>
        <w:tabs>
          <w:tab w:val="num" w:pos="1225"/>
        </w:tabs>
        <w:ind w:left="1225" w:hanging="360"/>
      </w:pPr>
      <w:rPr>
        <w:rFonts w:ascii="Symbol" w:hAnsi="Symbol" w:hint="default"/>
        <w:sz w:val="20"/>
      </w:rPr>
    </w:lvl>
    <w:lvl w:ilvl="2" w:tentative="1">
      <w:start w:val="1"/>
      <w:numFmt w:val="bullet"/>
      <w:lvlText w:val=""/>
      <w:lvlJc w:val="left"/>
      <w:pPr>
        <w:tabs>
          <w:tab w:val="num" w:pos="1945"/>
        </w:tabs>
        <w:ind w:left="1945" w:hanging="360"/>
      </w:pPr>
      <w:rPr>
        <w:rFonts w:ascii="Symbol" w:hAnsi="Symbol" w:hint="default"/>
        <w:sz w:val="20"/>
      </w:rPr>
    </w:lvl>
    <w:lvl w:ilvl="3" w:tentative="1">
      <w:start w:val="1"/>
      <w:numFmt w:val="bullet"/>
      <w:lvlText w:val=""/>
      <w:lvlJc w:val="left"/>
      <w:pPr>
        <w:tabs>
          <w:tab w:val="num" w:pos="2665"/>
        </w:tabs>
        <w:ind w:left="2665" w:hanging="360"/>
      </w:pPr>
      <w:rPr>
        <w:rFonts w:ascii="Symbol" w:hAnsi="Symbol" w:hint="default"/>
        <w:sz w:val="20"/>
      </w:rPr>
    </w:lvl>
    <w:lvl w:ilvl="4" w:tentative="1">
      <w:start w:val="1"/>
      <w:numFmt w:val="bullet"/>
      <w:lvlText w:val=""/>
      <w:lvlJc w:val="left"/>
      <w:pPr>
        <w:tabs>
          <w:tab w:val="num" w:pos="3385"/>
        </w:tabs>
        <w:ind w:left="3385" w:hanging="360"/>
      </w:pPr>
      <w:rPr>
        <w:rFonts w:ascii="Symbol" w:hAnsi="Symbol" w:hint="default"/>
        <w:sz w:val="20"/>
      </w:rPr>
    </w:lvl>
    <w:lvl w:ilvl="5" w:tentative="1">
      <w:start w:val="1"/>
      <w:numFmt w:val="bullet"/>
      <w:lvlText w:val=""/>
      <w:lvlJc w:val="left"/>
      <w:pPr>
        <w:tabs>
          <w:tab w:val="num" w:pos="4105"/>
        </w:tabs>
        <w:ind w:left="4105" w:hanging="360"/>
      </w:pPr>
      <w:rPr>
        <w:rFonts w:ascii="Symbol" w:hAnsi="Symbol" w:hint="default"/>
        <w:sz w:val="20"/>
      </w:rPr>
    </w:lvl>
    <w:lvl w:ilvl="6" w:tentative="1">
      <w:start w:val="1"/>
      <w:numFmt w:val="bullet"/>
      <w:lvlText w:val=""/>
      <w:lvlJc w:val="left"/>
      <w:pPr>
        <w:tabs>
          <w:tab w:val="num" w:pos="4825"/>
        </w:tabs>
        <w:ind w:left="4825" w:hanging="360"/>
      </w:pPr>
      <w:rPr>
        <w:rFonts w:ascii="Symbol" w:hAnsi="Symbol" w:hint="default"/>
        <w:sz w:val="20"/>
      </w:rPr>
    </w:lvl>
    <w:lvl w:ilvl="7" w:tentative="1">
      <w:start w:val="1"/>
      <w:numFmt w:val="bullet"/>
      <w:lvlText w:val=""/>
      <w:lvlJc w:val="left"/>
      <w:pPr>
        <w:tabs>
          <w:tab w:val="num" w:pos="5545"/>
        </w:tabs>
        <w:ind w:left="5545" w:hanging="360"/>
      </w:pPr>
      <w:rPr>
        <w:rFonts w:ascii="Symbol" w:hAnsi="Symbol" w:hint="default"/>
        <w:sz w:val="20"/>
      </w:rPr>
    </w:lvl>
    <w:lvl w:ilvl="8" w:tentative="1">
      <w:start w:val="1"/>
      <w:numFmt w:val="bullet"/>
      <w:lvlText w:val=""/>
      <w:lvlJc w:val="left"/>
      <w:pPr>
        <w:tabs>
          <w:tab w:val="num" w:pos="6265"/>
        </w:tabs>
        <w:ind w:left="6265" w:hanging="360"/>
      </w:pPr>
      <w:rPr>
        <w:rFonts w:ascii="Symbol" w:hAnsi="Symbol" w:hint="default"/>
        <w:sz w:val="20"/>
      </w:rPr>
    </w:lvl>
  </w:abstractNum>
  <w:abstractNum w:abstractNumId="12" w15:restartNumberingAfterBreak="0">
    <w:nsid w:val="60A55C8B"/>
    <w:multiLevelType w:val="hybridMultilevel"/>
    <w:tmpl w:val="FB20C254"/>
    <w:lvl w:ilvl="0" w:tplc="7744CC30">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10"/>
  </w:num>
  <w:num w:numId="8">
    <w:abstractNumId w:val="3"/>
  </w:num>
  <w:num w:numId="9">
    <w:abstractNumId w:val="7"/>
  </w:num>
  <w:num w:numId="10">
    <w:abstractNumId w:val="4"/>
  </w:num>
  <w:num w:numId="11">
    <w:abstractNumId w:val="11"/>
  </w:num>
  <w:num w:numId="12">
    <w:abstractNumId w:val="2"/>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D8"/>
    <w:rsid w:val="000032CA"/>
    <w:rsid w:val="00005275"/>
    <w:rsid w:val="000059E4"/>
    <w:rsid w:val="00016557"/>
    <w:rsid w:val="00023C40"/>
    <w:rsid w:val="0002578C"/>
    <w:rsid w:val="00032D15"/>
    <w:rsid w:val="00033397"/>
    <w:rsid w:val="0003400E"/>
    <w:rsid w:val="00034E51"/>
    <w:rsid w:val="00040095"/>
    <w:rsid w:val="00065268"/>
    <w:rsid w:val="00066281"/>
    <w:rsid w:val="00073C9C"/>
    <w:rsid w:val="00076412"/>
    <w:rsid w:val="00080512"/>
    <w:rsid w:val="00087B24"/>
    <w:rsid w:val="00090468"/>
    <w:rsid w:val="0009299F"/>
    <w:rsid w:val="00094568"/>
    <w:rsid w:val="00094F2D"/>
    <w:rsid w:val="000A6615"/>
    <w:rsid w:val="000A7249"/>
    <w:rsid w:val="000B7182"/>
    <w:rsid w:val="000B7A72"/>
    <w:rsid w:val="000B7BCF"/>
    <w:rsid w:val="000C522B"/>
    <w:rsid w:val="000D3484"/>
    <w:rsid w:val="000D3FF3"/>
    <w:rsid w:val="000D4523"/>
    <w:rsid w:val="000D58AB"/>
    <w:rsid w:val="000F4F42"/>
    <w:rsid w:val="0010010C"/>
    <w:rsid w:val="0010091A"/>
    <w:rsid w:val="00106D48"/>
    <w:rsid w:val="00112F1A"/>
    <w:rsid w:val="00123295"/>
    <w:rsid w:val="001236EE"/>
    <w:rsid w:val="00125A88"/>
    <w:rsid w:val="00136B59"/>
    <w:rsid w:val="00145075"/>
    <w:rsid w:val="00146770"/>
    <w:rsid w:val="00150871"/>
    <w:rsid w:val="00152B0A"/>
    <w:rsid w:val="00153EF2"/>
    <w:rsid w:val="001549A2"/>
    <w:rsid w:val="001576C8"/>
    <w:rsid w:val="00157749"/>
    <w:rsid w:val="0016089C"/>
    <w:rsid w:val="00164431"/>
    <w:rsid w:val="001741A0"/>
    <w:rsid w:val="00175FA0"/>
    <w:rsid w:val="00180C43"/>
    <w:rsid w:val="00182D3F"/>
    <w:rsid w:val="00186756"/>
    <w:rsid w:val="0018778A"/>
    <w:rsid w:val="0019288A"/>
    <w:rsid w:val="001938A4"/>
    <w:rsid w:val="00194CD0"/>
    <w:rsid w:val="001B4289"/>
    <w:rsid w:val="001B49C9"/>
    <w:rsid w:val="001C23F4"/>
    <w:rsid w:val="001C2590"/>
    <w:rsid w:val="001C4F79"/>
    <w:rsid w:val="001D2370"/>
    <w:rsid w:val="001D3A73"/>
    <w:rsid w:val="001E0070"/>
    <w:rsid w:val="001E19F1"/>
    <w:rsid w:val="001F168B"/>
    <w:rsid w:val="001F1A9E"/>
    <w:rsid w:val="001F41D3"/>
    <w:rsid w:val="001F7831"/>
    <w:rsid w:val="0020125E"/>
    <w:rsid w:val="00202116"/>
    <w:rsid w:val="00204045"/>
    <w:rsid w:val="00206708"/>
    <w:rsid w:val="0020712B"/>
    <w:rsid w:val="002109E1"/>
    <w:rsid w:val="0022606D"/>
    <w:rsid w:val="00231728"/>
    <w:rsid w:val="0024064D"/>
    <w:rsid w:val="00244A05"/>
    <w:rsid w:val="00250404"/>
    <w:rsid w:val="00256B74"/>
    <w:rsid w:val="002610D8"/>
    <w:rsid w:val="002656C6"/>
    <w:rsid w:val="002747EC"/>
    <w:rsid w:val="002855BF"/>
    <w:rsid w:val="00285B49"/>
    <w:rsid w:val="002912EA"/>
    <w:rsid w:val="00291337"/>
    <w:rsid w:val="002928CA"/>
    <w:rsid w:val="00292F39"/>
    <w:rsid w:val="002943D8"/>
    <w:rsid w:val="002959AC"/>
    <w:rsid w:val="002B1144"/>
    <w:rsid w:val="002B264C"/>
    <w:rsid w:val="002B6763"/>
    <w:rsid w:val="002C7214"/>
    <w:rsid w:val="002C7BE5"/>
    <w:rsid w:val="002D494A"/>
    <w:rsid w:val="002E0A74"/>
    <w:rsid w:val="002E0DE9"/>
    <w:rsid w:val="002F0D22"/>
    <w:rsid w:val="0030218A"/>
    <w:rsid w:val="00311B17"/>
    <w:rsid w:val="003172DC"/>
    <w:rsid w:val="00325AE3"/>
    <w:rsid w:val="00326069"/>
    <w:rsid w:val="00330943"/>
    <w:rsid w:val="00335D5A"/>
    <w:rsid w:val="00340DD1"/>
    <w:rsid w:val="00341552"/>
    <w:rsid w:val="003433BC"/>
    <w:rsid w:val="00350FAF"/>
    <w:rsid w:val="0035462D"/>
    <w:rsid w:val="0036456B"/>
    <w:rsid w:val="0036459E"/>
    <w:rsid w:val="00364B41"/>
    <w:rsid w:val="00383096"/>
    <w:rsid w:val="00386C4C"/>
    <w:rsid w:val="0039346C"/>
    <w:rsid w:val="00393826"/>
    <w:rsid w:val="00393F39"/>
    <w:rsid w:val="00396930"/>
    <w:rsid w:val="003A2293"/>
    <w:rsid w:val="003A41EF"/>
    <w:rsid w:val="003B40AD"/>
    <w:rsid w:val="003B75F4"/>
    <w:rsid w:val="003C4E37"/>
    <w:rsid w:val="003C587C"/>
    <w:rsid w:val="003E16BE"/>
    <w:rsid w:val="003F1D90"/>
    <w:rsid w:val="003F411E"/>
    <w:rsid w:val="003F4E28"/>
    <w:rsid w:val="003F68F8"/>
    <w:rsid w:val="004006E8"/>
    <w:rsid w:val="00401855"/>
    <w:rsid w:val="004050AB"/>
    <w:rsid w:val="00412F33"/>
    <w:rsid w:val="00416432"/>
    <w:rsid w:val="00427370"/>
    <w:rsid w:val="004318FE"/>
    <w:rsid w:val="004328F4"/>
    <w:rsid w:val="00436439"/>
    <w:rsid w:val="00441060"/>
    <w:rsid w:val="004422B5"/>
    <w:rsid w:val="00446C3A"/>
    <w:rsid w:val="00452EE2"/>
    <w:rsid w:val="00465587"/>
    <w:rsid w:val="00467D9E"/>
    <w:rsid w:val="00476456"/>
    <w:rsid w:val="00477455"/>
    <w:rsid w:val="004911B3"/>
    <w:rsid w:val="00492C7F"/>
    <w:rsid w:val="00496F55"/>
    <w:rsid w:val="004A1F7B"/>
    <w:rsid w:val="004A3DD0"/>
    <w:rsid w:val="004A472F"/>
    <w:rsid w:val="004A625F"/>
    <w:rsid w:val="004A6DB5"/>
    <w:rsid w:val="004C44D2"/>
    <w:rsid w:val="004C4F91"/>
    <w:rsid w:val="004D3578"/>
    <w:rsid w:val="004D380D"/>
    <w:rsid w:val="004E1F39"/>
    <w:rsid w:val="004E213A"/>
    <w:rsid w:val="004F1CAA"/>
    <w:rsid w:val="004F4540"/>
    <w:rsid w:val="004F703A"/>
    <w:rsid w:val="004F73A7"/>
    <w:rsid w:val="004F761E"/>
    <w:rsid w:val="00500F51"/>
    <w:rsid w:val="00503171"/>
    <w:rsid w:val="00506C28"/>
    <w:rsid w:val="00534DA0"/>
    <w:rsid w:val="00543E6C"/>
    <w:rsid w:val="00552D34"/>
    <w:rsid w:val="00565087"/>
    <w:rsid w:val="0056573F"/>
    <w:rsid w:val="00571279"/>
    <w:rsid w:val="00574267"/>
    <w:rsid w:val="005800B0"/>
    <w:rsid w:val="005A49C6"/>
    <w:rsid w:val="005A5FF8"/>
    <w:rsid w:val="005B52BA"/>
    <w:rsid w:val="005C360B"/>
    <w:rsid w:val="005C692F"/>
    <w:rsid w:val="005C7B02"/>
    <w:rsid w:val="005C7CD5"/>
    <w:rsid w:val="005E1E4B"/>
    <w:rsid w:val="005E26A0"/>
    <w:rsid w:val="005E59EB"/>
    <w:rsid w:val="005E6807"/>
    <w:rsid w:val="005F49B9"/>
    <w:rsid w:val="005F667C"/>
    <w:rsid w:val="005F7A03"/>
    <w:rsid w:val="006109BB"/>
    <w:rsid w:val="00611566"/>
    <w:rsid w:val="006116AE"/>
    <w:rsid w:val="006126F9"/>
    <w:rsid w:val="00625CBA"/>
    <w:rsid w:val="006265ED"/>
    <w:rsid w:val="00626677"/>
    <w:rsid w:val="00626EFF"/>
    <w:rsid w:val="0063441B"/>
    <w:rsid w:val="00634641"/>
    <w:rsid w:val="00644D15"/>
    <w:rsid w:val="00646D99"/>
    <w:rsid w:val="00656910"/>
    <w:rsid w:val="006574C0"/>
    <w:rsid w:val="00674861"/>
    <w:rsid w:val="0069193F"/>
    <w:rsid w:val="00691BEC"/>
    <w:rsid w:val="006923EB"/>
    <w:rsid w:val="00696821"/>
    <w:rsid w:val="006A3A7F"/>
    <w:rsid w:val="006B1F14"/>
    <w:rsid w:val="006B65DF"/>
    <w:rsid w:val="006C66D8"/>
    <w:rsid w:val="006C7A41"/>
    <w:rsid w:val="006D0A72"/>
    <w:rsid w:val="006D1BF7"/>
    <w:rsid w:val="006D1E24"/>
    <w:rsid w:val="006D35DE"/>
    <w:rsid w:val="006E1057"/>
    <w:rsid w:val="006E1417"/>
    <w:rsid w:val="006F4438"/>
    <w:rsid w:val="006F6A2C"/>
    <w:rsid w:val="00701CCF"/>
    <w:rsid w:val="007069DC"/>
    <w:rsid w:val="00706E24"/>
    <w:rsid w:val="00710201"/>
    <w:rsid w:val="0072073A"/>
    <w:rsid w:val="00721075"/>
    <w:rsid w:val="007263C8"/>
    <w:rsid w:val="00734006"/>
    <w:rsid w:val="007342B5"/>
    <w:rsid w:val="00734A5B"/>
    <w:rsid w:val="0073597E"/>
    <w:rsid w:val="007363A3"/>
    <w:rsid w:val="0073643A"/>
    <w:rsid w:val="00741295"/>
    <w:rsid w:val="00744E76"/>
    <w:rsid w:val="0075010D"/>
    <w:rsid w:val="0075343E"/>
    <w:rsid w:val="00757D40"/>
    <w:rsid w:val="007623D2"/>
    <w:rsid w:val="007626AF"/>
    <w:rsid w:val="007662B5"/>
    <w:rsid w:val="00781F0F"/>
    <w:rsid w:val="00783D40"/>
    <w:rsid w:val="00785F80"/>
    <w:rsid w:val="0078727C"/>
    <w:rsid w:val="0079049D"/>
    <w:rsid w:val="00793DC5"/>
    <w:rsid w:val="0079617F"/>
    <w:rsid w:val="00796823"/>
    <w:rsid w:val="007A2E55"/>
    <w:rsid w:val="007B18D8"/>
    <w:rsid w:val="007C095F"/>
    <w:rsid w:val="007C2DD0"/>
    <w:rsid w:val="007C48A9"/>
    <w:rsid w:val="007D464F"/>
    <w:rsid w:val="007D593A"/>
    <w:rsid w:val="007E088F"/>
    <w:rsid w:val="007E0C3F"/>
    <w:rsid w:val="007E3DAD"/>
    <w:rsid w:val="007E7CF6"/>
    <w:rsid w:val="007F2E08"/>
    <w:rsid w:val="007F5352"/>
    <w:rsid w:val="008024FA"/>
    <w:rsid w:val="008028A4"/>
    <w:rsid w:val="008050B7"/>
    <w:rsid w:val="00813245"/>
    <w:rsid w:val="008148DC"/>
    <w:rsid w:val="00815278"/>
    <w:rsid w:val="00823237"/>
    <w:rsid w:val="008322F4"/>
    <w:rsid w:val="00833A8A"/>
    <w:rsid w:val="00834E6E"/>
    <w:rsid w:val="00840DE0"/>
    <w:rsid w:val="0084180C"/>
    <w:rsid w:val="00847CD0"/>
    <w:rsid w:val="008607A8"/>
    <w:rsid w:val="0086354A"/>
    <w:rsid w:val="00863AE3"/>
    <w:rsid w:val="008768CA"/>
    <w:rsid w:val="00877EF9"/>
    <w:rsid w:val="00880559"/>
    <w:rsid w:val="00880971"/>
    <w:rsid w:val="00881D0E"/>
    <w:rsid w:val="008A1FA4"/>
    <w:rsid w:val="008A4C09"/>
    <w:rsid w:val="008A5C2A"/>
    <w:rsid w:val="008B4FDC"/>
    <w:rsid w:val="008B5306"/>
    <w:rsid w:val="008B5906"/>
    <w:rsid w:val="008C03E0"/>
    <w:rsid w:val="008C2E2A"/>
    <w:rsid w:val="008C3057"/>
    <w:rsid w:val="008C5033"/>
    <w:rsid w:val="008D2E4D"/>
    <w:rsid w:val="008D5BE2"/>
    <w:rsid w:val="008E0507"/>
    <w:rsid w:val="008E6C22"/>
    <w:rsid w:val="008F396F"/>
    <w:rsid w:val="008F3DCD"/>
    <w:rsid w:val="008F55B5"/>
    <w:rsid w:val="0090271F"/>
    <w:rsid w:val="00902DB9"/>
    <w:rsid w:val="0090466A"/>
    <w:rsid w:val="009104FD"/>
    <w:rsid w:val="009130E9"/>
    <w:rsid w:val="00914ACD"/>
    <w:rsid w:val="00922B38"/>
    <w:rsid w:val="00923655"/>
    <w:rsid w:val="00930046"/>
    <w:rsid w:val="00932517"/>
    <w:rsid w:val="009339CB"/>
    <w:rsid w:val="00936071"/>
    <w:rsid w:val="009376CD"/>
    <w:rsid w:val="0094004D"/>
    <w:rsid w:val="00940212"/>
    <w:rsid w:val="00942EC2"/>
    <w:rsid w:val="00947FE1"/>
    <w:rsid w:val="00961B32"/>
    <w:rsid w:val="00962509"/>
    <w:rsid w:val="0096664F"/>
    <w:rsid w:val="009666FA"/>
    <w:rsid w:val="00966CAB"/>
    <w:rsid w:val="00970DB3"/>
    <w:rsid w:val="009725A6"/>
    <w:rsid w:val="00972C86"/>
    <w:rsid w:val="00973476"/>
    <w:rsid w:val="00973EE2"/>
    <w:rsid w:val="00974BB0"/>
    <w:rsid w:val="00975BCD"/>
    <w:rsid w:val="00977D1B"/>
    <w:rsid w:val="00981A32"/>
    <w:rsid w:val="00986B4F"/>
    <w:rsid w:val="009928A9"/>
    <w:rsid w:val="00996656"/>
    <w:rsid w:val="009A0AF3"/>
    <w:rsid w:val="009A344A"/>
    <w:rsid w:val="009A4FDA"/>
    <w:rsid w:val="009B07CD"/>
    <w:rsid w:val="009B2129"/>
    <w:rsid w:val="009B289E"/>
    <w:rsid w:val="009C19E9"/>
    <w:rsid w:val="009C5662"/>
    <w:rsid w:val="009C7DBA"/>
    <w:rsid w:val="009D4EEB"/>
    <w:rsid w:val="009D5D0F"/>
    <w:rsid w:val="009D74A6"/>
    <w:rsid w:val="009E0E87"/>
    <w:rsid w:val="009E1D86"/>
    <w:rsid w:val="009E44D3"/>
    <w:rsid w:val="009F5AF0"/>
    <w:rsid w:val="00A02576"/>
    <w:rsid w:val="00A037D0"/>
    <w:rsid w:val="00A10F02"/>
    <w:rsid w:val="00A204CA"/>
    <w:rsid w:val="00A209D6"/>
    <w:rsid w:val="00A22738"/>
    <w:rsid w:val="00A22BEF"/>
    <w:rsid w:val="00A32368"/>
    <w:rsid w:val="00A36F5F"/>
    <w:rsid w:val="00A40CD6"/>
    <w:rsid w:val="00A41DFE"/>
    <w:rsid w:val="00A42EC6"/>
    <w:rsid w:val="00A430EC"/>
    <w:rsid w:val="00A53724"/>
    <w:rsid w:val="00A54B2B"/>
    <w:rsid w:val="00A56E92"/>
    <w:rsid w:val="00A65A67"/>
    <w:rsid w:val="00A70F51"/>
    <w:rsid w:val="00A73048"/>
    <w:rsid w:val="00A82346"/>
    <w:rsid w:val="00A82EDE"/>
    <w:rsid w:val="00A94F5D"/>
    <w:rsid w:val="00A9671C"/>
    <w:rsid w:val="00AA0858"/>
    <w:rsid w:val="00AA1553"/>
    <w:rsid w:val="00AA6A2E"/>
    <w:rsid w:val="00AB12F4"/>
    <w:rsid w:val="00AB3654"/>
    <w:rsid w:val="00AB40A8"/>
    <w:rsid w:val="00AC4711"/>
    <w:rsid w:val="00AD1BF5"/>
    <w:rsid w:val="00AE4874"/>
    <w:rsid w:val="00AE5433"/>
    <w:rsid w:val="00AE664C"/>
    <w:rsid w:val="00AF11C6"/>
    <w:rsid w:val="00AF2B6B"/>
    <w:rsid w:val="00B05380"/>
    <w:rsid w:val="00B05962"/>
    <w:rsid w:val="00B12BC1"/>
    <w:rsid w:val="00B13C76"/>
    <w:rsid w:val="00B13E6F"/>
    <w:rsid w:val="00B15449"/>
    <w:rsid w:val="00B16C2F"/>
    <w:rsid w:val="00B27303"/>
    <w:rsid w:val="00B27DE4"/>
    <w:rsid w:val="00B27E55"/>
    <w:rsid w:val="00B31663"/>
    <w:rsid w:val="00B4321D"/>
    <w:rsid w:val="00B455A5"/>
    <w:rsid w:val="00B47FD1"/>
    <w:rsid w:val="00B516BB"/>
    <w:rsid w:val="00B56315"/>
    <w:rsid w:val="00B64D7A"/>
    <w:rsid w:val="00B65364"/>
    <w:rsid w:val="00B746D4"/>
    <w:rsid w:val="00B7538C"/>
    <w:rsid w:val="00B8104E"/>
    <w:rsid w:val="00B84DB2"/>
    <w:rsid w:val="00BC0079"/>
    <w:rsid w:val="00BC1D33"/>
    <w:rsid w:val="00BC3555"/>
    <w:rsid w:val="00BC6CFF"/>
    <w:rsid w:val="00BD2617"/>
    <w:rsid w:val="00BE60B6"/>
    <w:rsid w:val="00BE62AF"/>
    <w:rsid w:val="00BF2436"/>
    <w:rsid w:val="00BF2923"/>
    <w:rsid w:val="00BF4240"/>
    <w:rsid w:val="00C04571"/>
    <w:rsid w:val="00C06826"/>
    <w:rsid w:val="00C11875"/>
    <w:rsid w:val="00C12B51"/>
    <w:rsid w:val="00C137F4"/>
    <w:rsid w:val="00C22146"/>
    <w:rsid w:val="00C24650"/>
    <w:rsid w:val="00C25465"/>
    <w:rsid w:val="00C25BD5"/>
    <w:rsid w:val="00C33079"/>
    <w:rsid w:val="00C551B5"/>
    <w:rsid w:val="00C55A12"/>
    <w:rsid w:val="00C6553E"/>
    <w:rsid w:val="00C673E7"/>
    <w:rsid w:val="00C7177A"/>
    <w:rsid w:val="00C82A0A"/>
    <w:rsid w:val="00C83A13"/>
    <w:rsid w:val="00C864B2"/>
    <w:rsid w:val="00C86F10"/>
    <w:rsid w:val="00C9068C"/>
    <w:rsid w:val="00C90F89"/>
    <w:rsid w:val="00C92967"/>
    <w:rsid w:val="00C93D30"/>
    <w:rsid w:val="00C944E5"/>
    <w:rsid w:val="00CA3D0C"/>
    <w:rsid w:val="00CA654B"/>
    <w:rsid w:val="00CB4FE2"/>
    <w:rsid w:val="00CB72B8"/>
    <w:rsid w:val="00CC214F"/>
    <w:rsid w:val="00CC28DF"/>
    <w:rsid w:val="00CD0BA8"/>
    <w:rsid w:val="00CD4C7B"/>
    <w:rsid w:val="00CD58FE"/>
    <w:rsid w:val="00CE1E6D"/>
    <w:rsid w:val="00CF2190"/>
    <w:rsid w:val="00CF21EC"/>
    <w:rsid w:val="00D26845"/>
    <w:rsid w:val="00D31FE8"/>
    <w:rsid w:val="00D33BE3"/>
    <w:rsid w:val="00D3792D"/>
    <w:rsid w:val="00D4142C"/>
    <w:rsid w:val="00D43B44"/>
    <w:rsid w:val="00D44293"/>
    <w:rsid w:val="00D545A9"/>
    <w:rsid w:val="00D55E47"/>
    <w:rsid w:val="00D62E19"/>
    <w:rsid w:val="00D67CD1"/>
    <w:rsid w:val="00D738D6"/>
    <w:rsid w:val="00D80795"/>
    <w:rsid w:val="00D848C8"/>
    <w:rsid w:val="00D84E90"/>
    <w:rsid w:val="00D854BE"/>
    <w:rsid w:val="00D86574"/>
    <w:rsid w:val="00D87400"/>
    <w:rsid w:val="00D87E00"/>
    <w:rsid w:val="00D9134D"/>
    <w:rsid w:val="00D968C5"/>
    <w:rsid w:val="00D96D11"/>
    <w:rsid w:val="00DA7A03"/>
    <w:rsid w:val="00DB0DB8"/>
    <w:rsid w:val="00DB1818"/>
    <w:rsid w:val="00DB5DC8"/>
    <w:rsid w:val="00DC2E80"/>
    <w:rsid w:val="00DC309B"/>
    <w:rsid w:val="00DC41C0"/>
    <w:rsid w:val="00DC4DA2"/>
    <w:rsid w:val="00DC5261"/>
    <w:rsid w:val="00DD1ADF"/>
    <w:rsid w:val="00DD7AD5"/>
    <w:rsid w:val="00DE09A1"/>
    <w:rsid w:val="00DE25D2"/>
    <w:rsid w:val="00DE2739"/>
    <w:rsid w:val="00E053D1"/>
    <w:rsid w:val="00E078AD"/>
    <w:rsid w:val="00E40168"/>
    <w:rsid w:val="00E43FC1"/>
    <w:rsid w:val="00E46C08"/>
    <w:rsid w:val="00E471CF"/>
    <w:rsid w:val="00E47502"/>
    <w:rsid w:val="00E53FAD"/>
    <w:rsid w:val="00E61057"/>
    <w:rsid w:val="00E62835"/>
    <w:rsid w:val="00E62E3C"/>
    <w:rsid w:val="00E7481E"/>
    <w:rsid w:val="00E77549"/>
    <w:rsid w:val="00E77645"/>
    <w:rsid w:val="00E80B91"/>
    <w:rsid w:val="00E8209E"/>
    <w:rsid w:val="00E83697"/>
    <w:rsid w:val="00E84637"/>
    <w:rsid w:val="00E859B6"/>
    <w:rsid w:val="00E93F31"/>
    <w:rsid w:val="00E94102"/>
    <w:rsid w:val="00EA6494"/>
    <w:rsid w:val="00EA66C9"/>
    <w:rsid w:val="00EB5D32"/>
    <w:rsid w:val="00EB6EC9"/>
    <w:rsid w:val="00EC0F6B"/>
    <w:rsid w:val="00EC14AB"/>
    <w:rsid w:val="00EC25B4"/>
    <w:rsid w:val="00EC4A25"/>
    <w:rsid w:val="00EC5C21"/>
    <w:rsid w:val="00EE6F44"/>
    <w:rsid w:val="00EE7912"/>
    <w:rsid w:val="00EF612C"/>
    <w:rsid w:val="00F025A2"/>
    <w:rsid w:val="00F032F5"/>
    <w:rsid w:val="00F036E9"/>
    <w:rsid w:val="00F07388"/>
    <w:rsid w:val="00F1436B"/>
    <w:rsid w:val="00F15CE3"/>
    <w:rsid w:val="00F2026E"/>
    <w:rsid w:val="00F21934"/>
    <w:rsid w:val="00F2210A"/>
    <w:rsid w:val="00F31372"/>
    <w:rsid w:val="00F37743"/>
    <w:rsid w:val="00F523C4"/>
    <w:rsid w:val="00F52C05"/>
    <w:rsid w:val="00F54A3D"/>
    <w:rsid w:val="00F54CB0"/>
    <w:rsid w:val="00F573B0"/>
    <w:rsid w:val="00F579CD"/>
    <w:rsid w:val="00F57D80"/>
    <w:rsid w:val="00F653B8"/>
    <w:rsid w:val="00F71B89"/>
    <w:rsid w:val="00F72E1B"/>
    <w:rsid w:val="00F7353C"/>
    <w:rsid w:val="00F7358B"/>
    <w:rsid w:val="00F76F8F"/>
    <w:rsid w:val="00F77817"/>
    <w:rsid w:val="00F87257"/>
    <w:rsid w:val="00F87AD0"/>
    <w:rsid w:val="00F93362"/>
    <w:rsid w:val="00F941DF"/>
    <w:rsid w:val="00FA1266"/>
    <w:rsid w:val="00FA152F"/>
    <w:rsid w:val="00FA3B8C"/>
    <w:rsid w:val="00FA5116"/>
    <w:rsid w:val="00FB36FA"/>
    <w:rsid w:val="00FC1192"/>
    <w:rsid w:val="00FC1D4C"/>
    <w:rsid w:val="00FD1E36"/>
    <w:rsid w:val="00FE106D"/>
    <w:rsid w:val="00FE2353"/>
    <w:rsid w:val="00FE251B"/>
    <w:rsid w:val="00FE7D22"/>
    <w:rsid w:val="0AA7DFDE"/>
    <w:rsid w:val="0B00CA9E"/>
    <w:rsid w:val="1AF03DA8"/>
    <w:rsid w:val="21932994"/>
    <w:rsid w:val="3E272DFD"/>
    <w:rsid w:val="47E297AD"/>
    <w:rsid w:val="5B3503FD"/>
    <w:rsid w:val="5FD9C344"/>
    <w:rsid w:val="615C5DD6"/>
    <w:rsid w:val="61AAAD0F"/>
    <w:rsid w:val="6651FC1E"/>
    <w:rsid w:val="6B2C70FC"/>
    <w:rsid w:val="6EE2F4D7"/>
    <w:rsid w:val="7594FFD4"/>
    <w:rsid w:val="773774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A079303-84B1-443B-868B-9C992C99A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8A1FA4"/>
    <w:pPr>
      <w:ind w:left="720"/>
      <w:contextualSpacing/>
    </w:pPr>
  </w:style>
  <w:style w:type="table" w:styleId="TableGrid">
    <w:name w:val="Table Grid"/>
    <w:basedOn w:val="TableNormal"/>
    <w:rsid w:val="00762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A3A7F"/>
    <w:rPr>
      <w:sz w:val="16"/>
      <w:szCs w:val="16"/>
    </w:rPr>
  </w:style>
  <w:style w:type="paragraph" w:styleId="CommentText">
    <w:name w:val="annotation text"/>
    <w:basedOn w:val="Normal"/>
    <w:link w:val="CommentTextChar"/>
    <w:rsid w:val="006A3A7F"/>
  </w:style>
  <w:style w:type="character" w:customStyle="1" w:styleId="CommentTextChar">
    <w:name w:val="Comment Text Char"/>
    <w:basedOn w:val="DefaultParagraphFont"/>
    <w:link w:val="CommentText"/>
    <w:rsid w:val="006A3A7F"/>
    <w:rPr>
      <w:lang w:eastAsia="en-US"/>
    </w:rPr>
  </w:style>
  <w:style w:type="paragraph" w:styleId="CommentSubject">
    <w:name w:val="annotation subject"/>
    <w:basedOn w:val="CommentText"/>
    <w:next w:val="CommentText"/>
    <w:link w:val="CommentSubjectChar"/>
    <w:rsid w:val="006A3A7F"/>
    <w:rPr>
      <w:b/>
      <w:bCs/>
    </w:rPr>
  </w:style>
  <w:style w:type="character" w:customStyle="1" w:styleId="CommentSubjectChar">
    <w:name w:val="Comment Subject Char"/>
    <w:basedOn w:val="CommentTextChar"/>
    <w:link w:val="CommentSubject"/>
    <w:rsid w:val="006A3A7F"/>
    <w:rPr>
      <w:b/>
      <w:bCs/>
      <w:lang w:eastAsia="en-US"/>
    </w:rPr>
  </w:style>
  <w:style w:type="character" w:customStyle="1" w:styleId="normaltextrun">
    <w:name w:val="normaltextrun"/>
    <w:basedOn w:val="DefaultParagraphFont"/>
    <w:rsid w:val="008C5033"/>
  </w:style>
  <w:style w:type="character" w:styleId="Mention">
    <w:name w:val="Mention"/>
    <w:basedOn w:val="DefaultParagraphFont"/>
    <w:uiPriority w:val="99"/>
    <w:unhideWhenUsed/>
    <w:rsid w:val="002912EA"/>
    <w:rPr>
      <w:color w:val="2B579A"/>
      <w:shd w:val="clear" w:color="auto" w:fill="E1DFDD"/>
    </w:rPr>
  </w:style>
  <w:style w:type="paragraph" w:customStyle="1" w:styleId="paragraph">
    <w:name w:val="paragraph"/>
    <w:basedOn w:val="Normal"/>
    <w:rsid w:val="00393F39"/>
    <w:pPr>
      <w:spacing w:before="100" w:beforeAutospacing="1" w:after="100" w:afterAutospacing="1"/>
    </w:pPr>
    <w:rPr>
      <w:sz w:val="24"/>
      <w:szCs w:val="24"/>
      <w:lang w:val="da-DK" w:eastAsia="da-DK"/>
    </w:rPr>
  </w:style>
  <w:style w:type="character" w:customStyle="1" w:styleId="eop">
    <w:name w:val="eop"/>
    <w:basedOn w:val="DefaultParagraphFont"/>
    <w:rsid w:val="00393F39"/>
  </w:style>
  <w:style w:type="character" w:customStyle="1" w:styleId="contextualspellingandgrammarerror">
    <w:name w:val="contextualspellingandgrammarerror"/>
    <w:basedOn w:val="DefaultParagraphFont"/>
    <w:rsid w:val="00393F39"/>
  </w:style>
  <w:style w:type="character" w:customStyle="1" w:styleId="spellingerror">
    <w:name w:val="spellingerror"/>
    <w:basedOn w:val="DefaultParagraphFont"/>
    <w:rsid w:val="00393F39"/>
  </w:style>
  <w:style w:type="paragraph" w:styleId="Revision">
    <w:name w:val="Revision"/>
    <w:hidden/>
    <w:uiPriority w:val="99"/>
    <w:semiHidden/>
    <w:rsid w:val="00285B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2361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4720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5AIRPNAIUNRU-859666464-10325</_dlc_DocId>
    <_dlc_DocIdUrl xmlns="71c5aaf6-e6ce-465b-b873-5148d2a4c105">
      <Url>https://nokia.sharepoint.com/sites/c5g/e2earch/_layouts/15/DocIdRedir.aspx?ID=5AIRPNAIUNRU-859666464-10325</Url>
      <Description>5AIRPNAIUNRU-859666464-10325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33307A0-22E8-499D-A56F-61C280D25271}">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4</Pages>
  <Words>2152</Words>
  <Characters>12268</Characters>
  <Application>Microsoft Office Word</Application>
  <DocSecurity>0</DocSecurity>
  <Lines>102</Lines>
  <Paragraphs>28</Paragraphs>
  <ScaleCrop>false</ScaleCrop>
  <Manager/>
  <Company>Nokia</Company>
  <LinksUpToDate>false</LinksUpToDate>
  <CharactersWithSpaces>14392</CharactersWithSpaces>
  <SharedDoc>false</SharedDoc>
  <HyperlinkBase/>
  <HLinks>
    <vt:vector size="6" baseType="variant">
      <vt:variant>
        <vt:i4>7602251</vt:i4>
      </vt:variant>
      <vt:variant>
        <vt:i4>0</vt:i4>
      </vt:variant>
      <vt:variant>
        <vt:i4>0</vt:i4>
      </vt:variant>
      <vt:variant>
        <vt:i4>5</vt:i4>
      </vt:variant>
      <vt:variant>
        <vt:lpwstr>mailto:steven.1.xu@nokia-sbell.com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255</cp:revision>
  <dcterms:created xsi:type="dcterms:W3CDTF">2021-12-20T22:39:00Z</dcterms:created>
  <dcterms:modified xsi:type="dcterms:W3CDTF">2022-01-11T10:44:00Z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25459688-5faf-47ea-a330-052d20ff0c4e</vt:lpwstr>
  </property>
</Properties>
</file>